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302F3" w14:textId="0564BCB4" w:rsidR="00041B3F" w:rsidRDefault="00D46698" w:rsidP="00041B3F">
      <w:pPr>
        <w:spacing w:after="0" w:line="276" w:lineRule="auto"/>
        <w:jc w:val="center"/>
        <w:rPr>
          <w:rFonts w:ascii="Times New Roman" w:eastAsia="Palatino Linotype" w:hAnsi="Times New Roman" w:cs="Times New Roman"/>
          <w:b/>
          <w:bCs/>
          <w:sz w:val="24"/>
          <w:szCs w:val="24"/>
        </w:rPr>
      </w:pPr>
      <w:r>
        <w:rPr>
          <w:rFonts w:ascii="Times New Roman" w:eastAsia="Palatino Linotype" w:hAnsi="Times New Roman" w:cs="Times New Roman"/>
          <w:b/>
          <w:bCs/>
          <w:sz w:val="28"/>
          <w:szCs w:val="28"/>
        </w:rPr>
        <w:t xml:space="preserve">Legal Analysis </w:t>
      </w:r>
      <w:r>
        <w:rPr>
          <w:rFonts w:ascii="Times New Roman" w:eastAsia="Palatino Linotype" w:hAnsi="Times New Roman" w:cs="Times New Roman"/>
          <w:b/>
          <w:bCs/>
          <w:sz w:val="28"/>
          <w:szCs w:val="28"/>
          <w:lang w:val="en-US"/>
        </w:rPr>
        <w:t>o</w:t>
      </w:r>
      <w:r w:rsidRPr="00EB5A85">
        <w:rPr>
          <w:rFonts w:ascii="Times New Roman" w:eastAsia="Palatino Linotype" w:hAnsi="Times New Roman" w:cs="Times New Roman"/>
          <w:b/>
          <w:bCs/>
          <w:sz w:val="28"/>
          <w:szCs w:val="28"/>
        </w:rPr>
        <w:t xml:space="preserve">f Judgment </w:t>
      </w:r>
      <w:r>
        <w:rPr>
          <w:rFonts w:ascii="Times New Roman" w:eastAsia="Palatino Linotype" w:hAnsi="Times New Roman" w:cs="Times New Roman"/>
          <w:b/>
          <w:bCs/>
          <w:sz w:val="28"/>
          <w:szCs w:val="28"/>
        </w:rPr>
        <w:t xml:space="preserve">No. 131/Pid.Sus-Lh/2025/Pn.Mjy </w:t>
      </w:r>
      <w:r>
        <w:rPr>
          <w:rFonts w:ascii="Times New Roman" w:eastAsia="Palatino Linotype" w:hAnsi="Times New Roman" w:cs="Times New Roman"/>
          <w:b/>
          <w:bCs/>
          <w:sz w:val="28"/>
          <w:szCs w:val="28"/>
          <w:lang w:val="en-US"/>
        </w:rPr>
        <w:t>o</w:t>
      </w:r>
      <w:r>
        <w:rPr>
          <w:rFonts w:ascii="Times New Roman" w:eastAsia="Palatino Linotype" w:hAnsi="Times New Roman" w:cs="Times New Roman"/>
          <w:b/>
          <w:bCs/>
          <w:sz w:val="28"/>
          <w:szCs w:val="28"/>
        </w:rPr>
        <w:t xml:space="preserve">n </w:t>
      </w:r>
      <w:r>
        <w:rPr>
          <w:rFonts w:ascii="Times New Roman" w:eastAsia="Palatino Linotype" w:hAnsi="Times New Roman" w:cs="Times New Roman"/>
          <w:b/>
          <w:bCs/>
          <w:sz w:val="28"/>
          <w:szCs w:val="28"/>
          <w:lang w:val="en-US"/>
        </w:rPr>
        <w:t>t</w:t>
      </w:r>
      <w:r w:rsidRPr="00EB5A85">
        <w:rPr>
          <w:rFonts w:ascii="Times New Roman" w:eastAsia="Palatino Linotype" w:hAnsi="Times New Roman" w:cs="Times New Roman"/>
          <w:b/>
          <w:bCs/>
          <w:sz w:val="28"/>
          <w:szCs w:val="28"/>
        </w:rPr>
        <w:t>he Criminal Ca</w:t>
      </w:r>
      <w:r>
        <w:rPr>
          <w:rFonts w:ascii="Times New Roman" w:eastAsia="Palatino Linotype" w:hAnsi="Times New Roman" w:cs="Times New Roman"/>
          <w:b/>
          <w:bCs/>
          <w:sz w:val="28"/>
          <w:szCs w:val="28"/>
        </w:rPr>
        <w:t xml:space="preserve">se </w:t>
      </w:r>
      <w:r>
        <w:rPr>
          <w:rFonts w:ascii="Times New Roman" w:eastAsia="Palatino Linotype" w:hAnsi="Times New Roman" w:cs="Times New Roman"/>
          <w:b/>
          <w:bCs/>
          <w:sz w:val="28"/>
          <w:szCs w:val="28"/>
          <w:lang w:val="en-US"/>
        </w:rPr>
        <w:t>o</w:t>
      </w:r>
      <w:r>
        <w:rPr>
          <w:rFonts w:ascii="Times New Roman" w:eastAsia="Palatino Linotype" w:hAnsi="Times New Roman" w:cs="Times New Roman"/>
          <w:b/>
          <w:bCs/>
          <w:sz w:val="28"/>
          <w:szCs w:val="28"/>
        </w:rPr>
        <w:t xml:space="preserve">f Possession </w:t>
      </w:r>
      <w:r>
        <w:rPr>
          <w:rFonts w:ascii="Times New Roman" w:eastAsia="Palatino Linotype" w:hAnsi="Times New Roman" w:cs="Times New Roman"/>
          <w:b/>
          <w:bCs/>
          <w:sz w:val="28"/>
          <w:szCs w:val="28"/>
          <w:lang w:val="en-US"/>
        </w:rPr>
        <w:t>o</w:t>
      </w:r>
      <w:r>
        <w:rPr>
          <w:rFonts w:ascii="Times New Roman" w:eastAsia="Palatino Linotype" w:hAnsi="Times New Roman" w:cs="Times New Roman"/>
          <w:b/>
          <w:bCs/>
          <w:sz w:val="28"/>
          <w:szCs w:val="28"/>
        </w:rPr>
        <w:t xml:space="preserve">f </w:t>
      </w:r>
      <w:r>
        <w:rPr>
          <w:rFonts w:ascii="Times New Roman" w:eastAsia="Palatino Linotype" w:hAnsi="Times New Roman" w:cs="Times New Roman"/>
          <w:b/>
          <w:bCs/>
          <w:sz w:val="28"/>
          <w:szCs w:val="28"/>
          <w:lang w:val="en-US"/>
        </w:rPr>
        <w:t>a</w:t>
      </w:r>
      <w:r>
        <w:rPr>
          <w:rFonts w:ascii="Times New Roman" w:eastAsia="Palatino Linotype" w:hAnsi="Times New Roman" w:cs="Times New Roman"/>
          <w:b/>
          <w:bCs/>
          <w:sz w:val="28"/>
          <w:szCs w:val="28"/>
        </w:rPr>
        <w:t xml:space="preserve"> Javan Porcupine </w:t>
      </w:r>
      <w:r>
        <w:rPr>
          <w:rFonts w:ascii="Times New Roman" w:eastAsia="Palatino Linotype" w:hAnsi="Times New Roman" w:cs="Times New Roman"/>
          <w:b/>
          <w:bCs/>
          <w:sz w:val="28"/>
          <w:szCs w:val="28"/>
          <w:lang w:val="en-US"/>
        </w:rPr>
        <w:t>f</w:t>
      </w:r>
      <w:r>
        <w:rPr>
          <w:rFonts w:ascii="Times New Roman" w:eastAsia="Palatino Linotype" w:hAnsi="Times New Roman" w:cs="Times New Roman"/>
          <w:b/>
          <w:bCs/>
          <w:sz w:val="28"/>
          <w:szCs w:val="28"/>
        </w:rPr>
        <w:t xml:space="preserve">rom </w:t>
      </w:r>
      <w:r>
        <w:rPr>
          <w:rFonts w:ascii="Times New Roman" w:eastAsia="Palatino Linotype" w:hAnsi="Times New Roman" w:cs="Times New Roman"/>
          <w:b/>
          <w:bCs/>
          <w:sz w:val="28"/>
          <w:szCs w:val="28"/>
          <w:lang w:val="en-US"/>
        </w:rPr>
        <w:t>t</w:t>
      </w:r>
      <w:r>
        <w:rPr>
          <w:rFonts w:ascii="Times New Roman" w:eastAsia="Palatino Linotype" w:hAnsi="Times New Roman" w:cs="Times New Roman"/>
          <w:b/>
          <w:bCs/>
          <w:sz w:val="28"/>
          <w:szCs w:val="28"/>
        </w:rPr>
        <w:t xml:space="preserve">he Perspective </w:t>
      </w:r>
      <w:r>
        <w:rPr>
          <w:rFonts w:ascii="Times New Roman" w:eastAsia="Palatino Linotype" w:hAnsi="Times New Roman" w:cs="Times New Roman"/>
          <w:b/>
          <w:bCs/>
          <w:sz w:val="28"/>
          <w:szCs w:val="28"/>
          <w:lang w:val="en-US"/>
        </w:rPr>
        <w:t>o</w:t>
      </w:r>
      <w:r w:rsidRPr="00EB5A85">
        <w:rPr>
          <w:rFonts w:ascii="Times New Roman" w:eastAsia="Palatino Linotype" w:hAnsi="Times New Roman" w:cs="Times New Roman"/>
          <w:b/>
          <w:bCs/>
          <w:sz w:val="28"/>
          <w:szCs w:val="28"/>
        </w:rPr>
        <w:t>f Ecological Justice</w:t>
      </w:r>
    </w:p>
    <w:p w14:paraId="27E8263C" w14:textId="77777777" w:rsidR="00041B3F" w:rsidRPr="00D46698" w:rsidRDefault="00041B3F" w:rsidP="00D46698">
      <w:pPr>
        <w:spacing w:after="0" w:line="276" w:lineRule="auto"/>
        <w:jc w:val="center"/>
        <w:rPr>
          <w:rFonts w:ascii="Times New Roman" w:eastAsia="Palatino Linotype" w:hAnsi="Times New Roman" w:cs="Times New Roman"/>
          <w:b/>
          <w:sz w:val="28"/>
          <w:szCs w:val="20"/>
        </w:rPr>
      </w:pPr>
    </w:p>
    <w:p w14:paraId="49D9802F" w14:textId="77777777" w:rsidR="00947004" w:rsidRDefault="00947004" w:rsidP="00947004">
      <w:pPr>
        <w:spacing w:after="0" w:line="276" w:lineRule="auto"/>
        <w:jc w:val="center"/>
        <w:rPr>
          <w:rFonts w:ascii="Times New Roman" w:eastAsia="Palatino Linotype" w:hAnsi="Times New Roman" w:cs="Times New Roman"/>
          <w:b/>
          <w:sz w:val="24"/>
          <w:szCs w:val="24"/>
        </w:rPr>
      </w:pPr>
      <w:bookmarkStart w:id="0" w:name="_GoBack"/>
      <w:r w:rsidRPr="00947004">
        <w:rPr>
          <w:rFonts w:ascii="Times New Roman" w:eastAsia="Palatino Linotype" w:hAnsi="Times New Roman" w:cs="Times New Roman"/>
          <w:b/>
          <w:sz w:val="24"/>
          <w:szCs w:val="24"/>
        </w:rPr>
        <w:t xml:space="preserve">Hendra Putra Perdana </w:t>
      </w:r>
    </w:p>
    <w:bookmarkEnd w:id="0"/>
    <w:p w14:paraId="770839D6" w14:textId="77777777" w:rsidR="00947004" w:rsidRPr="00947004" w:rsidRDefault="00947004" w:rsidP="00947004">
      <w:pPr>
        <w:spacing w:after="0" w:line="276" w:lineRule="auto"/>
        <w:jc w:val="center"/>
        <w:rPr>
          <w:rFonts w:ascii="Times New Roman" w:eastAsia="Palatino Linotype" w:hAnsi="Times New Roman" w:cs="Times New Roman"/>
          <w:bCs/>
          <w:sz w:val="24"/>
          <w:szCs w:val="24"/>
        </w:rPr>
      </w:pPr>
      <w:r w:rsidRPr="00947004">
        <w:rPr>
          <w:rFonts w:ascii="Times New Roman" w:eastAsia="Palatino Linotype" w:hAnsi="Times New Roman" w:cs="Times New Roman"/>
          <w:bCs/>
          <w:sz w:val="24"/>
          <w:szCs w:val="24"/>
        </w:rPr>
        <w:t xml:space="preserve">Universitas Islam Malang, Indonesia </w:t>
      </w:r>
    </w:p>
    <w:p w14:paraId="086BD2A9" w14:textId="381775A0" w:rsidR="00947004" w:rsidRDefault="00947004" w:rsidP="00947004">
      <w:pPr>
        <w:spacing w:after="0" w:line="276" w:lineRule="auto"/>
        <w:jc w:val="center"/>
        <w:rPr>
          <w:rFonts w:ascii="Times New Roman" w:eastAsia="Palatino Linotype" w:hAnsi="Times New Roman" w:cs="Times New Roman"/>
          <w:bCs/>
          <w:sz w:val="24"/>
          <w:szCs w:val="24"/>
          <w:lang w:val="en-US"/>
        </w:rPr>
      </w:pPr>
      <w:r w:rsidRPr="00947004">
        <w:rPr>
          <w:rFonts w:ascii="Times New Roman" w:eastAsia="Palatino Linotype" w:hAnsi="Times New Roman" w:cs="Times New Roman"/>
          <w:bCs/>
          <w:sz w:val="24"/>
          <w:szCs w:val="24"/>
        </w:rPr>
        <w:t>Email: hpp02302@gmail.com</w:t>
      </w:r>
    </w:p>
    <w:p w14:paraId="04A7ED8E" w14:textId="77777777" w:rsidR="00D46698" w:rsidRPr="00D46698" w:rsidRDefault="00D46698" w:rsidP="00947004">
      <w:pPr>
        <w:spacing w:after="0" w:line="276" w:lineRule="auto"/>
        <w:jc w:val="center"/>
        <w:rPr>
          <w:rFonts w:ascii="Times New Roman" w:eastAsia="Palatino Linotype" w:hAnsi="Times New Roman" w:cs="Times New Roman"/>
          <w:bCs/>
          <w:sz w:val="24"/>
          <w:szCs w:val="24"/>
          <w:lang w:val="en-US"/>
        </w:rPr>
      </w:pPr>
    </w:p>
    <w:tbl>
      <w:tblPr>
        <w:tblW w:w="9077" w:type="dxa"/>
        <w:tblBorders>
          <w:top w:val="nil"/>
          <w:left w:val="nil"/>
          <w:bottom w:val="nil"/>
          <w:right w:val="nil"/>
          <w:insideH w:val="nil"/>
          <w:insideV w:val="nil"/>
        </w:tblBorders>
        <w:tblLayout w:type="fixed"/>
        <w:tblLook w:val="0400" w:firstRow="0" w:lastRow="0" w:firstColumn="0" w:lastColumn="0" w:noHBand="0" w:noVBand="1"/>
      </w:tblPr>
      <w:tblGrid>
        <w:gridCol w:w="2974"/>
        <w:gridCol w:w="283"/>
        <w:gridCol w:w="5820"/>
      </w:tblGrid>
      <w:tr w:rsidR="00041B3F" w:rsidRPr="00041B3F" w14:paraId="2535877B" w14:textId="77777777" w:rsidTr="00C46AFC">
        <w:trPr>
          <w:trHeight w:val="109"/>
        </w:trPr>
        <w:tc>
          <w:tcPr>
            <w:tcW w:w="2974" w:type="dxa"/>
            <w:tcBorders>
              <w:top w:val="single" w:sz="4" w:space="0" w:color="000000"/>
              <w:bottom w:val="single" w:sz="4" w:space="0" w:color="000000"/>
            </w:tcBorders>
          </w:tcPr>
          <w:p w14:paraId="3D00577E" w14:textId="6D487F12" w:rsidR="00041B3F" w:rsidRPr="00041B3F" w:rsidRDefault="00041B3F" w:rsidP="00041B3F">
            <w:pPr>
              <w:spacing w:after="0" w:line="240" w:lineRule="auto"/>
              <w:ind w:right="121"/>
              <w:rPr>
                <w:rFonts w:ascii="Times New Roman" w:hAnsi="Times New Roman" w:cs="Times New Roman"/>
                <w:color w:val="000000"/>
                <w:sz w:val="20"/>
                <w:szCs w:val="20"/>
              </w:rPr>
            </w:pPr>
            <w:r w:rsidRPr="00041B3F">
              <w:rPr>
                <w:rFonts w:ascii="Times New Roman" w:hAnsi="Times New Roman" w:cs="Times New Roman"/>
                <w:b/>
                <w:bCs/>
                <w:sz w:val="20"/>
                <w:szCs w:val="20"/>
              </w:rPr>
              <w:t>Keywords</w:t>
            </w:r>
          </w:p>
        </w:tc>
        <w:tc>
          <w:tcPr>
            <w:tcW w:w="283" w:type="dxa"/>
            <w:tcBorders>
              <w:bottom w:val="nil"/>
            </w:tcBorders>
          </w:tcPr>
          <w:p w14:paraId="512948AD" w14:textId="77777777" w:rsidR="00041B3F" w:rsidRPr="00041B3F" w:rsidRDefault="00041B3F" w:rsidP="00041B3F">
            <w:pPr>
              <w:pStyle w:val="Heading1"/>
              <w:keepNext w:val="0"/>
              <w:spacing w:before="0" w:line="240" w:lineRule="auto"/>
              <w:ind w:right="283"/>
              <w:rPr>
                <w:rFonts w:ascii="Times New Roman" w:hAnsi="Times New Roman" w:cs="Times New Roman"/>
                <w:b/>
                <w:bCs/>
                <w:color w:val="000000"/>
                <w:sz w:val="20"/>
                <w:szCs w:val="20"/>
              </w:rPr>
            </w:pPr>
          </w:p>
        </w:tc>
        <w:tc>
          <w:tcPr>
            <w:tcW w:w="5820" w:type="dxa"/>
            <w:tcBorders>
              <w:top w:val="single" w:sz="4" w:space="0" w:color="000000"/>
              <w:left w:val="nil"/>
              <w:bottom w:val="single" w:sz="4" w:space="0" w:color="000000"/>
            </w:tcBorders>
          </w:tcPr>
          <w:p w14:paraId="37D5EEC3" w14:textId="77777777" w:rsidR="00041B3F" w:rsidRPr="00041B3F" w:rsidRDefault="00041B3F" w:rsidP="00041B3F">
            <w:pPr>
              <w:pStyle w:val="Heading1"/>
              <w:keepNext w:val="0"/>
              <w:spacing w:before="0" w:line="240" w:lineRule="auto"/>
              <w:ind w:right="283"/>
              <w:rPr>
                <w:rFonts w:ascii="Times New Roman" w:hAnsi="Times New Roman" w:cs="Times New Roman"/>
                <w:b/>
                <w:bCs/>
                <w:color w:val="000000"/>
                <w:sz w:val="20"/>
                <w:szCs w:val="20"/>
              </w:rPr>
            </w:pPr>
            <w:r w:rsidRPr="00041B3F">
              <w:rPr>
                <w:rFonts w:ascii="Times New Roman" w:hAnsi="Times New Roman" w:cs="Times New Roman"/>
                <w:b/>
                <w:bCs/>
                <w:color w:val="000000"/>
                <w:sz w:val="20"/>
                <w:szCs w:val="20"/>
              </w:rPr>
              <w:t>Abstract</w:t>
            </w:r>
          </w:p>
        </w:tc>
      </w:tr>
      <w:tr w:rsidR="00041B3F" w:rsidRPr="00041B3F" w14:paraId="0B094995" w14:textId="77777777" w:rsidTr="00041B3F">
        <w:trPr>
          <w:trHeight w:val="4042"/>
        </w:trPr>
        <w:tc>
          <w:tcPr>
            <w:tcW w:w="2974" w:type="dxa"/>
            <w:tcBorders>
              <w:top w:val="single" w:sz="4" w:space="0" w:color="000000"/>
              <w:left w:val="nil"/>
              <w:bottom w:val="single" w:sz="4" w:space="0" w:color="000000"/>
              <w:right w:val="nil"/>
            </w:tcBorders>
          </w:tcPr>
          <w:p w14:paraId="7DA5D3C0" w14:textId="5740DB12" w:rsidR="00041B3F" w:rsidRPr="00041B3F" w:rsidRDefault="00041B3F" w:rsidP="00041B3F">
            <w:pPr>
              <w:spacing w:after="0" w:line="240" w:lineRule="auto"/>
              <w:rPr>
                <w:rFonts w:ascii="Times New Roman" w:hAnsi="Times New Roman" w:cs="Times New Roman"/>
                <w:b/>
                <w:bCs/>
                <w:color w:val="000000"/>
                <w:sz w:val="20"/>
                <w:szCs w:val="20"/>
                <w:u w:val="single"/>
              </w:rPr>
            </w:pPr>
            <w:r w:rsidRPr="00041B3F">
              <w:rPr>
                <w:rFonts w:ascii="Times New Roman" w:hAnsi="Times New Roman" w:cs="Times New Roman"/>
                <w:color w:val="000000"/>
                <w:sz w:val="20"/>
                <w:szCs w:val="20"/>
              </w:rPr>
              <w:t>ecological justice, Javanese hedgehog, judge's consideration, protected animal</w:t>
            </w:r>
            <w:r w:rsidR="0023133D">
              <w:rPr>
                <w:rFonts w:ascii="Times New Roman" w:hAnsi="Times New Roman" w:cs="Times New Roman"/>
                <w:color w:val="000000"/>
                <w:sz w:val="20"/>
                <w:szCs w:val="20"/>
              </w:rPr>
              <w:t>s</w:t>
            </w:r>
          </w:p>
        </w:tc>
        <w:tc>
          <w:tcPr>
            <w:tcW w:w="283" w:type="dxa"/>
            <w:tcBorders>
              <w:top w:val="nil"/>
              <w:left w:val="nil"/>
              <w:bottom w:val="single" w:sz="4" w:space="0" w:color="000000"/>
              <w:right w:val="nil"/>
            </w:tcBorders>
          </w:tcPr>
          <w:p w14:paraId="5DB970D9" w14:textId="77777777" w:rsidR="00041B3F" w:rsidRPr="00041B3F" w:rsidRDefault="00041B3F" w:rsidP="00041B3F">
            <w:pPr>
              <w:pStyle w:val="Heading1"/>
              <w:keepNext w:val="0"/>
              <w:spacing w:before="0" w:line="240" w:lineRule="auto"/>
              <w:ind w:right="283"/>
              <w:rPr>
                <w:rFonts w:ascii="Times New Roman" w:hAnsi="Times New Roman" w:cs="Times New Roman"/>
                <w:b/>
                <w:bCs/>
                <w:color w:val="000000"/>
                <w:sz w:val="20"/>
                <w:szCs w:val="20"/>
              </w:rPr>
            </w:pPr>
          </w:p>
        </w:tc>
        <w:tc>
          <w:tcPr>
            <w:tcW w:w="5820" w:type="dxa"/>
            <w:tcBorders>
              <w:top w:val="single" w:sz="4" w:space="0" w:color="000000"/>
              <w:left w:val="nil"/>
              <w:bottom w:val="single" w:sz="4" w:space="0" w:color="000000"/>
              <w:right w:val="nil"/>
            </w:tcBorders>
          </w:tcPr>
          <w:p w14:paraId="4ED63703" w14:textId="51898DB6" w:rsidR="00041B3F" w:rsidRPr="00041B3F" w:rsidRDefault="000A3540" w:rsidP="00041B3F">
            <w:pPr>
              <w:spacing w:after="0" w:line="240" w:lineRule="auto"/>
              <w:ind w:right="113"/>
              <w:jc w:val="both"/>
              <w:rPr>
                <w:rFonts w:ascii="Times New Roman" w:hAnsi="Times New Roman" w:cs="Times New Roman"/>
                <w:color w:val="000000"/>
                <w:sz w:val="20"/>
                <w:szCs w:val="20"/>
              </w:rPr>
            </w:pPr>
            <w:r w:rsidRPr="000A3540">
              <w:rPr>
                <w:rFonts w:ascii="Times New Roman" w:hAnsi="Times New Roman" w:cs="Times New Roman"/>
                <w:color w:val="000000"/>
                <w:sz w:val="20"/>
                <w:szCs w:val="20"/>
              </w:rPr>
              <w:t xml:space="preserve">This research is motivated by the increasing threat to biodiversity in Indonesia, particularly due to the illegal possession of protected wildlife, which reflects gaps in law enforcement and weak integration of ecological values in judicial decisions. Indonesia, as a mega-biodiversity country, faces serious challenges in ensuring effective protection of endangered species through its legal system. </w:t>
            </w:r>
            <w:r w:rsidR="00041B3F" w:rsidRPr="00041B3F">
              <w:rPr>
                <w:rFonts w:ascii="Times New Roman" w:hAnsi="Times New Roman" w:cs="Times New Roman"/>
                <w:color w:val="000000"/>
                <w:sz w:val="20"/>
                <w:szCs w:val="20"/>
              </w:rPr>
              <w:t xml:space="preserve">This </w:t>
            </w:r>
            <w:r w:rsidR="004D0745">
              <w:rPr>
                <w:rFonts w:ascii="Times New Roman" w:hAnsi="Times New Roman" w:cs="Times New Roman"/>
                <w:color w:val="000000"/>
                <w:sz w:val="20"/>
                <w:szCs w:val="20"/>
              </w:rPr>
              <w:t>research</w:t>
            </w:r>
            <w:r w:rsidR="00041B3F" w:rsidRPr="00041B3F">
              <w:rPr>
                <w:rFonts w:ascii="Times New Roman" w:hAnsi="Times New Roman" w:cs="Times New Roman"/>
                <w:color w:val="000000"/>
                <w:sz w:val="20"/>
                <w:szCs w:val="20"/>
              </w:rPr>
              <w:t xml:space="preserve"> aims to analyze the judge's considerations in imposing criminal penalties on the perpetrators of the ownership of protected animals of the Javan Hedgehog (Hystrix javanica) in Decision Number 131/Pid.Sus-LH/2025/PN</w:t>
            </w:r>
            <w:r w:rsidR="00EB5A85">
              <w:rPr>
                <w:rFonts w:ascii="Times New Roman" w:hAnsi="Times New Roman" w:cs="Times New Roman"/>
                <w:color w:val="000000"/>
                <w:sz w:val="20"/>
                <w:szCs w:val="20"/>
              </w:rPr>
              <w:t>.</w:t>
            </w:r>
            <w:r w:rsidR="00041B3F" w:rsidRPr="00041B3F">
              <w:rPr>
                <w:rFonts w:ascii="Times New Roman" w:hAnsi="Times New Roman" w:cs="Times New Roman"/>
                <w:color w:val="000000"/>
                <w:sz w:val="20"/>
                <w:szCs w:val="20"/>
              </w:rPr>
              <w:t>Mjy. Using normative juridical methods with a case study approach and an ecological justice perspective, this study dissects the ratio decidendi of judges in applying criminal sanctions. The results of the study showed that the Panel of Judges legally proved the Defendant's violation of Article 21 paragraph (2) of Law No. 5 of 1990. However, the imposition of a 5-month prison sentence with a probation period of 1 year and a minimum fine reflects an anthropocentric paradigm that prioritizes the social background of the defendant over ecosystem losses. The implication is that this ruling risks weakening the deterrent effect and protection of biodiversity in Indonesia. Progressive law enforcement based on ecological justice is needed so that judges' verdicts are not only procedural, but also able to ensure the sustainable restoration of environmental functions.</w:t>
            </w:r>
          </w:p>
        </w:tc>
      </w:tr>
    </w:tbl>
    <w:p w14:paraId="4E17F42C" w14:textId="77777777" w:rsidR="004A1EE0" w:rsidRPr="004A1EE0" w:rsidRDefault="004A1EE0" w:rsidP="00041B3F">
      <w:pPr>
        <w:pBdr>
          <w:top w:val="nil"/>
          <w:left w:val="nil"/>
          <w:bottom w:val="nil"/>
          <w:right w:val="nil"/>
          <w:between w:val="nil"/>
        </w:pBdr>
        <w:spacing w:after="0" w:line="276" w:lineRule="auto"/>
        <w:jc w:val="both"/>
        <w:rPr>
          <w:rFonts w:ascii="Times New Roman" w:eastAsia="Palatino Linotype" w:hAnsi="Times New Roman" w:cs="Times New Roman"/>
          <w:b/>
          <w:color w:val="000000"/>
          <w:sz w:val="24"/>
          <w:szCs w:val="24"/>
        </w:rPr>
      </w:pPr>
    </w:p>
    <w:p w14:paraId="48F3CC0D" w14:textId="356A67AC" w:rsidR="003B5F7D" w:rsidRPr="004A1EE0" w:rsidRDefault="004A1EE0" w:rsidP="00041B3F">
      <w:pPr>
        <w:pBdr>
          <w:top w:val="nil"/>
          <w:left w:val="nil"/>
          <w:bottom w:val="nil"/>
          <w:right w:val="nil"/>
          <w:between w:val="nil"/>
        </w:pBdr>
        <w:spacing w:after="0" w:line="276" w:lineRule="auto"/>
        <w:jc w:val="both"/>
        <w:rPr>
          <w:rFonts w:ascii="Times New Roman" w:eastAsia="Palatino Linotype" w:hAnsi="Times New Roman" w:cs="Times New Roman"/>
          <w:b/>
          <w:color w:val="000000"/>
          <w:sz w:val="24"/>
          <w:szCs w:val="24"/>
        </w:rPr>
      </w:pPr>
      <w:r w:rsidRPr="004A1EE0">
        <w:rPr>
          <w:rFonts w:ascii="Times New Roman" w:eastAsia="Palatino Linotype" w:hAnsi="Times New Roman" w:cs="Times New Roman"/>
          <w:b/>
          <w:color w:val="000000"/>
          <w:sz w:val="24"/>
          <w:szCs w:val="24"/>
        </w:rPr>
        <w:t>INTRODUCTION</w:t>
      </w:r>
    </w:p>
    <w:p w14:paraId="5763F46F" w14:textId="77777777" w:rsidR="00947004" w:rsidRPr="00947004" w:rsidRDefault="00947004" w:rsidP="00947004">
      <w:pPr>
        <w:spacing w:after="0" w:line="276" w:lineRule="auto"/>
        <w:ind w:firstLine="633"/>
        <w:jc w:val="both"/>
        <w:rPr>
          <w:rFonts w:ascii="Times New Roman" w:eastAsia="Times New Roman" w:hAnsi="Times New Roman" w:cs="Times New Roman"/>
          <w:sz w:val="24"/>
          <w:szCs w:val="24"/>
          <w:lang w:val="en-ID"/>
        </w:rPr>
      </w:pPr>
      <w:r w:rsidRPr="00947004">
        <w:rPr>
          <w:rFonts w:ascii="Times New Roman" w:eastAsia="Times New Roman" w:hAnsi="Times New Roman" w:cs="Times New Roman"/>
          <w:sz w:val="24"/>
          <w:szCs w:val="24"/>
          <w:lang w:val="en-ID"/>
        </w:rPr>
        <w:t>Indonesia is a mega-biodiversity country that has an extraordinary wealth of flora and fauna, including various endemic species whose existence is endangered. This biodiversity is not just a national asset, but part of the balance of the global ecosystem that must be protected. According to National Geographic Indonesia (2019), Indonesia's mainland biodiversity ranking is number two after Brazil. However, if the biodiversity of the land is added with the biodiversity of the ocean, then Indonesia becomes the country with the highest biodiversity in the world (Indra et al., 2023).</w:t>
      </w:r>
    </w:p>
    <w:p w14:paraId="33BC5698" w14:textId="77777777" w:rsidR="00947004" w:rsidRPr="00947004" w:rsidRDefault="00947004" w:rsidP="00947004">
      <w:pPr>
        <w:spacing w:after="0" w:line="276" w:lineRule="auto"/>
        <w:ind w:firstLine="633"/>
        <w:jc w:val="both"/>
        <w:rPr>
          <w:rFonts w:ascii="Times New Roman" w:eastAsia="Times New Roman" w:hAnsi="Times New Roman" w:cs="Times New Roman"/>
          <w:sz w:val="24"/>
          <w:szCs w:val="24"/>
          <w:lang w:val="en-ID"/>
        </w:rPr>
      </w:pPr>
      <w:r w:rsidRPr="00947004">
        <w:rPr>
          <w:rFonts w:ascii="Times New Roman" w:eastAsia="Times New Roman" w:hAnsi="Times New Roman" w:cs="Times New Roman"/>
          <w:sz w:val="24"/>
          <w:szCs w:val="24"/>
          <w:lang w:val="en-ID"/>
        </w:rPr>
        <w:t xml:space="preserve">There are 22 types of ecosystems in Indonesia that are spread from land to sea and provide habitats for various species. Indonesia's land area is home to a population of 9.70%, flowering plants, 15.00%, mammals 9.00%, reptiles 6.00%, amphibians 17.00%, birds, and 9.00% of the world's </w:t>
      </w:r>
      <w:proofErr w:type="spellStart"/>
      <w:r w:rsidRPr="00947004">
        <w:rPr>
          <w:rFonts w:ascii="Times New Roman" w:eastAsia="Times New Roman" w:hAnsi="Times New Roman" w:cs="Times New Roman"/>
          <w:sz w:val="24"/>
          <w:szCs w:val="24"/>
          <w:lang w:val="en-ID"/>
        </w:rPr>
        <w:t>freshfish</w:t>
      </w:r>
      <w:proofErr w:type="spellEnd"/>
      <w:r w:rsidRPr="00947004">
        <w:rPr>
          <w:rFonts w:ascii="Times New Roman" w:eastAsia="Times New Roman" w:hAnsi="Times New Roman" w:cs="Times New Roman"/>
          <w:sz w:val="24"/>
          <w:szCs w:val="24"/>
          <w:lang w:val="en-ID"/>
        </w:rPr>
        <w:t xml:space="preserve"> (Ministry of National Development Planning/</w:t>
      </w:r>
      <w:proofErr w:type="spellStart"/>
      <w:r w:rsidRPr="00947004">
        <w:rPr>
          <w:rFonts w:ascii="Times New Roman" w:eastAsia="Times New Roman" w:hAnsi="Times New Roman" w:cs="Times New Roman"/>
          <w:sz w:val="24"/>
          <w:szCs w:val="24"/>
          <w:lang w:val="en-ID"/>
        </w:rPr>
        <w:t>Bappenas</w:t>
      </w:r>
      <w:proofErr w:type="spellEnd"/>
      <w:r w:rsidRPr="00947004">
        <w:rPr>
          <w:rFonts w:ascii="Times New Roman" w:eastAsia="Times New Roman" w:hAnsi="Times New Roman" w:cs="Times New Roman"/>
          <w:sz w:val="24"/>
          <w:szCs w:val="24"/>
          <w:lang w:val="en-ID"/>
        </w:rPr>
        <w:t xml:space="preserve">, 2024). Until now, the government has made various efforts to preserve biodiversity. These efforts can be demonstrated through the establishment of various conservation areas, such as National Parks, Nature Reserves, and Animal Sanctuaries. The Ministry of Environment and Forestry </w:t>
      </w:r>
      <w:r w:rsidRPr="00947004">
        <w:rPr>
          <w:rFonts w:ascii="Times New Roman" w:eastAsia="Times New Roman" w:hAnsi="Times New Roman" w:cs="Times New Roman"/>
          <w:sz w:val="24"/>
          <w:szCs w:val="24"/>
          <w:lang w:val="en-ID"/>
        </w:rPr>
        <w:lastRenderedPageBreak/>
        <w:t>has initiated a program to support the preservation and sustainable use of biodiversity, including through the development program of the Biodiversity Park or abbreviated as Taman Kehati. Biodiversity parks were established with the aim of saving various native/local plant species that have a very high level of threat to their sustainability or threats that result in their extinction (Indra et al., 2023).</w:t>
      </w:r>
    </w:p>
    <w:p w14:paraId="532EA3D2" w14:textId="77777777" w:rsidR="00947004" w:rsidRPr="00947004" w:rsidRDefault="00947004" w:rsidP="00947004">
      <w:pPr>
        <w:spacing w:after="0" w:line="276" w:lineRule="auto"/>
        <w:ind w:firstLine="633"/>
        <w:jc w:val="both"/>
        <w:rPr>
          <w:rFonts w:ascii="Times New Roman" w:eastAsia="Times New Roman" w:hAnsi="Times New Roman" w:cs="Times New Roman"/>
          <w:sz w:val="24"/>
          <w:szCs w:val="24"/>
          <w:lang w:val="en-ID"/>
        </w:rPr>
      </w:pPr>
      <w:r w:rsidRPr="00947004">
        <w:rPr>
          <w:rFonts w:ascii="Times New Roman" w:eastAsia="Times New Roman" w:hAnsi="Times New Roman" w:cs="Times New Roman"/>
          <w:sz w:val="24"/>
          <w:szCs w:val="24"/>
          <w:lang w:val="en-ID"/>
        </w:rPr>
        <w:t xml:space="preserve">However, threats to wildlife conservation continue to increase, one of which is through the practice of illegal ownership of protected animals by individuals and illicit trade networks. Based on the book report "The Current Status of Indonesia's Biodiversity 2024" BRIN and </w:t>
      </w:r>
      <w:proofErr w:type="spellStart"/>
      <w:r w:rsidRPr="00947004">
        <w:rPr>
          <w:rFonts w:ascii="Times New Roman" w:eastAsia="Times New Roman" w:hAnsi="Times New Roman" w:cs="Times New Roman"/>
          <w:sz w:val="24"/>
          <w:szCs w:val="24"/>
          <w:lang w:val="en-ID"/>
        </w:rPr>
        <w:t>Bappenas</w:t>
      </w:r>
      <w:proofErr w:type="spellEnd"/>
      <w:r w:rsidRPr="00947004">
        <w:rPr>
          <w:rFonts w:ascii="Times New Roman" w:eastAsia="Times New Roman" w:hAnsi="Times New Roman" w:cs="Times New Roman"/>
          <w:sz w:val="24"/>
          <w:szCs w:val="24"/>
          <w:lang w:val="en-ID"/>
        </w:rPr>
        <w:t xml:space="preserve"> (2025), the threat to biodiversity loss is the destruction of ecosystems and habitats. The cause is changes in land use for agriculture, plantations, and infrastructure which are important issues in biodiversity loss, both from the global and national levels (</w:t>
      </w:r>
      <w:proofErr w:type="spellStart"/>
      <w:r w:rsidRPr="00947004">
        <w:rPr>
          <w:rFonts w:ascii="Times New Roman" w:eastAsia="Times New Roman" w:hAnsi="Times New Roman" w:cs="Times New Roman"/>
          <w:sz w:val="24"/>
          <w:szCs w:val="24"/>
          <w:lang w:val="en-ID"/>
        </w:rPr>
        <w:t>Rahajoe</w:t>
      </w:r>
      <w:proofErr w:type="spellEnd"/>
      <w:r w:rsidRPr="00947004">
        <w:rPr>
          <w:rFonts w:ascii="Times New Roman" w:eastAsia="Times New Roman" w:hAnsi="Times New Roman" w:cs="Times New Roman"/>
          <w:sz w:val="24"/>
          <w:szCs w:val="24"/>
          <w:lang w:val="en-ID"/>
        </w:rPr>
        <w:t xml:space="preserve"> et al., 2024).</w:t>
      </w:r>
    </w:p>
    <w:p w14:paraId="63EFA7BB" w14:textId="77777777" w:rsidR="00947004" w:rsidRPr="00947004" w:rsidRDefault="00947004" w:rsidP="00947004">
      <w:pPr>
        <w:spacing w:after="0" w:line="276" w:lineRule="auto"/>
        <w:ind w:firstLine="633"/>
        <w:jc w:val="both"/>
        <w:rPr>
          <w:rFonts w:ascii="Times New Roman" w:eastAsia="Times New Roman" w:hAnsi="Times New Roman" w:cs="Times New Roman"/>
          <w:sz w:val="24"/>
          <w:szCs w:val="24"/>
          <w:lang w:val="en-ID"/>
        </w:rPr>
      </w:pPr>
      <w:r w:rsidRPr="00947004">
        <w:rPr>
          <w:rFonts w:ascii="Times New Roman" w:eastAsia="Times New Roman" w:hAnsi="Times New Roman" w:cs="Times New Roman"/>
          <w:sz w:val="24"/>
          <w:szCs w:val="24"/>
          <w:lang w:val="en-ID"/>
        </w:rPr>
        <w:t>Normatively, animal protection has been regulated in Law Number 5 of 1990 concerning the Conservation of Biological Natural Resources and Their Ecosystems which has been updated through Law No. 32 of 2024 (</w:t>
      </w:r>
      <w:proofErr w:type="spellStart"/>
      <w:r w:rsidRPr="00947004">
        <w:rPr>
          <w:rFonts w:ascii="Times New Roman" w:eastAsia="Times New Roman" w:hAnsi="Times New Roman" w:cs="Times New Roman"/>
          <w:sz w:val="24"/>
          <w:szCs w:val="24"/>
          <w:lang w:val="en-ID"/>
        </w:rPr>
        <w:t>Balai</w:t>
      </w:r>
      <w:proofErr w:type="spellEnd"/>
      <w:r w:rsidRPr="00947004">
        <w:rPr>
          <w:rFonts w:ascii="Times New Roman" w:eastAsia="Times New Roman" w:hAnsi="Times New Roman" w:cs="Times New Roman"/>
          <w:sz w:val="24"/>
          <w:szCs w:val="24"/>
          <w:lang w:val="en-ID"/>
        </w:rPr>
        <w:t xml:space="preserve"> </w:t>
      </w:r>
      <w:proofErr w:type="spellStart"/>
      <w:r w:rsidRPr="00947004">
        <w:rPr>
          <w:rFonts w:ascii="Times New Roman" w:eastAsia="Times New Roman" w:hAnsi="Times New Roman" w:cs="Times New Roman"/>
          <w:sz w:val="24"/>
          <w:szCs w:val="24"/>
          <w:lang w:val="en-ID"/>
        </w:rPr>
        <w:t>Kliring</w:t>
      </w:r>
      <w:proofErr w:type="spellEnd"/>
      <w:r w:rsidRPr="00947004">
        <w:rPr>
          <w:rFonts w:ascii="Times New Roman" w:eastAsia="Times New Roman" w:hAnsi="Times New Roman" w:cs="Times New Roman"/>
          <w:sz w:val="24"/>
          <w:szCs w:val="24"/>
          <w:lang w:val="en-ID"/>
        </w:rPr>
        <w:t xml:space="preserve"> </w:t>
      </w:r>
      <w:proofErr w:type="spellStart"/>
      <w:r w:rsidRPr="00947004">
        <w:rPr>
          <w:rFonts w:ascii="Times New Roman" w:eastAsia="Times New Roman" w:hAnsi="Times New Roman" w:cs="Times New Roman"/>
          <w:sz w:val="24"/>
          <w:szCs w:val="24"/>
          <w:lang w:val="en-ID"/>
        </w:rPr>
        <w:t>Kehati</w:t>
      </w:r>
      <w:proofErr w:type="spellEnd"/>
      <w:r w:rsidRPr="00947004">
        <w:rPr>
          <w:rFonts w:ascii="Times New Roman" w:eastAsia="Times New Roman" w:hAnsi="Times New Roman" w:cs="Times New Roman"/>
          <w:sz w:val="24"/>
          <w:szCs w:val="24"/>
          <w:lang w:val="en-ID"/>
        </w:rPr>
        <w:t>, 2024). Law Number 32 of 2024 revises several Articles in order to strengthen the implementation of Law Number 5 of 1990 concerning the Conservation of Biological Natural Resources and Their Ecosystems (BBKSDA Riau, 2026) as written in Article 21 Paragraph 2. The provisions in Article 21 Paragraph 2 state that it is strictly prohibited for everyone to capture, injure, kill, store, possess, maintain, transport, and trade protected animals in a living or dead state (Law Number 32 of 2024). Although the criminal threat that is regulated is quite severe, the reality on the ground shows that cases of ownership of protected animals are still rampant. This is due to several triggers, such as the low awareness of the Indonesian people about the importance of animal conservation, the high economic value of endangered animals on the black market, and weak law enforcement in the field (Sunny, n.d.).</w:t>
      </w:r>
    </w:p>
    <w:p w14:paraId="06E7CCAA" w14:textId="77777777" w:rsidR="00947004" w:rsidRPr="00947004" w:rsidRDefault="00947004" w:rsidP="00947004">
      <w:pPr>
        <w:spacing w:after="0" w:line="276" w:lineRule="auto"/>
        <w:ind w:firstLine="633"/>
        <w:jc w:val="both"/>
        <w:rPr>
          <w:rFonts w:ascii="Times New Roman" w:eastAsia="Times New Roman" w:hAnsi="Times New Roman" w:cs="Times New Roman"/>
          <w:sz w:val="24"/>
          <w:szCs w:val="24"/>
          <w:lang w:val="en-ID"/>
        </w:rPr>
      </w:pPr>
      <w:r w:rsidRPr="00947004">
        <w:rPr>
          <w:rFonts w:ascii="Times New Roman" w:eastAsia="Times New Roman" w:hAnsi="Times New Roman" w:cs="Times New Roman"/>
          <w:sz w:val="24"/>
          <w:szCs w:val="24"/>
          <w:lang w:val="en-ID"/>
        </w:rPr>
        <w:t>Law enforcement in environmental crimes, especially related to protected animals, has its own challenges ranging from enforcement, imposition of criminal sanctions and the understanding of the authorities on conservation values. In this case, judges have a role as the last line in law enforcement, and have a crucial role in providing justice not only for humans, but also for ecological justice that requires humans to realize that they are part of the ecosystem and have a responsibility to preserve the environment (</w:t>
      </w:r>
      <w:proofErr w:type="spellStart"/>
      <w:r w:rsidRPr="00947004">
        <w:rPr>
          <w:rFonts w:ascii="Times New Roman" w:eastAsia="Times New Roman" w:hAnsi="Times New Roman" w:cs="Times New Roman"/>
          <w:sz w:val="24"/>
          <w:szCs w:val="24"/>
          <w:lang w:val="en-ID"/>
        </w:rPr>
        <w:t>Shodikin</w:t>
      </w:r>
      <w:proofErr w:type="spellEnd"/>
      <w:r w:rsidRPr="00947004">
        <w:rPr>
          <w:rFonts w:ascii="Times New Roman" w:eastAsia="Times New Roman" w:hAnsi="Times New Roman" w:cs="Times New Roman"/>
          <w:sz w:val="24"/>
          <w:szCs w:val="24"/>
          <w:lang w:val="en-ID"/>
        </w:rPr>
        <w:t>, 2024).</w:t>
      </w:r>
    </w:p>
    <w:p w14:paraId="0A3347B1" w14:textId="77777777" w:rsidR="00947004" w:rsidRPr="00947004" w:rsidRDefault="00947004" w:rsidP="00947004">
      <w:pPr>
        <w:spacing w:after="0" w:line="276" w:lineRule="auto"/>
        <w:ind w:firstLine="633"/>
        <w:jc w:val="both"/>
        <w:rPr>
          <w:rFonts w:ascii="Times New Roman" w:eastAsia="Times New Roman" w:hAnsi="Times New Roman" w:cs="Times New Roman"/>
          <w:sz w:val="24"/>
          <w:szCs w:val="24"/>
          <w:lang w:val="en-ID"/>
        </w:rPr>
      </w:pPr>
      <w:r w:rsidRPr="00947004">
        <w:rPr>
          <w:rFonts w:ascii="Times New Roman" w:eastAsia="Times New Roman" w:hAnsi="Times New Roman" w:cs="Times New Roman"/>
          <w:sz w:val="24"/>
          <w:szCs w:val="24"/>
          <w:lang w:val="en-ID"/>
        </w:rPr>
        <w:t>However, there is often a debate about disparities in punishment, where the punishment imposed is considered to have not had a deterrent effect or has not taken into account the ecological value of animals lost from their habitat. Many court rulings show that there are different punishments for perpetrators of keeping protected animals that are sometimes not proportional to the ecological impact of their actions (Azalia et al., 2025).</w:t>
      </w:r>
      <w:r>
        <w:rPr>
          <w:rFonts w:ascii="Times New Roman" w:eastAsia="Times New Roman" w:hAnsi="Times New Roman" w:cs="Times New Roman"/>
          <w:sz w:val="24"/>
          <w:szCs w:val="24"/>
          <w:lang w:val="en-ID"/>
        </w:rPr>
        <w:t xml:space="preserve"> </w:t>
      </w:r>
      <w:r w:rsidRPr="00947004">
        <w:rPr>
          <w:rFonts w:ascii="Times New Roman" w:eastAsia="Times New Roman" w:hAnsi="Times New Roman" w:cs="Times New Roman"/>
          <w:sz w:val="24"/>
          <w:szCs w:val="24"/>
          <w:lang w:val="en-ID"/>
        </w:rPr>
        <w:t>One of the interesting cases to be studied is Decision Number 131/</w:t>
      </w:r>
      <w:proofErr w:type="spellStart"/>
      <w:r w:rsidRPr="00947004">
        <w:rPr>
          <w:rFonts w:ascii="Times New Roman" w:eastAsia="Times New Roman" w:hAnsi="Times New Roman" w:cs="Times New Roman"/>
          <w:sz w:val="24"/>
          <w:szCs w:val="24"/>
          <w:lang w:val="en-ID"/>
        </w:rPr>
        <w:t>Pid.Sus</w:t>
      </w:r>
      <w:proofErr w:type="spellEnd"/>
      <w:r w:rsidRPr="00947004">
        <w:rPr>
          <w:rFonts w:ascii="Times New Roman" w:eastAsia="Times New Roman" w:hAnsi="Times New Roman" w:cs="Times New Roman"/>
          <w:sz w:val="24"/>
          <w:szCs w:val="24"/>
          <w:lang w:val="en-ID"/>
        </w:rPr>
        <w:t>-LH/2025/</w:t>
      </w:r>
      <w:proofErr w:type="spellStart"/>
      <w:r w:rsidRPr="00947004">
        <w:rPr>
          <w:rFonts w:ascii="Times New Roman" w:eastAsia="Times New Roman" w:hAnsi="Times New Roman" w:cs="Times New Roman"/>
          <w:sz w:val="24"/>
          <w:szCs w:val="24"/>
          <w:lang w:val="en-ID"/>
        </w:rPr>
        <w:t>PN.Mjy</w:t>
      </w:r>
      <w:proofErr w:type="spellEnd"/>
      <w:r w:rsidRPr="00947004">
        <w:rPr>
          <w:rFonts w:ascii="Times New Roman" w:eastAsia="Times New Roman" w:hAnsi="Times New Roman" w:cs="Times New Roman"/>
          <w:sz w:val="24"/>
          <w:szCs w:val="24"/>
          <w:lang w:val="en-ID"/>
        </w:rPr>
        <w:t xml:space="preserve"> issued by the </w:t>
      </w:r>
      <w:proofErr w:type="spellStart"/>
      <w:r w:rsidRPr="00947004">
        <w:rPr>
          <w:rFonts w:ascii="Times New Roman" w:eastAsia="Times New Roman" w:hAnsi="Times New Roman" w:cs="Times New Roman"/>
          <w:sz w:val="24"/>
          <w:szCs w:val="24"/>
          <w:lang w:val="en-ID"/>
        </w:rPr>
        <w:t>Madiun</w:t>
      </w:r>
      <w:proofErr w:type="spellEnd"/>
      <w:r w:rsidRPr="00947004">
        <w:rPr>
          <w:rFonts w:ascii="Times New Roman" w:eastAsia="Times New Roman" w:hAnsi="Times New Roman" w:cs="Times New Roman"/>
          <w:sz w:val="24"/>
          <w:szCs w:val="24"/>
          <w:lang w:val="en-ID"/>
        </w:rPr>
        <w:t xml:space="preserve"> Regency District Court. In this verdict, the judge was faced with the facts of the trial regarding the ownership of protected animals that required comprehensive legal considerations, with the Defendant on behalf of </w:t>
      </w:r>
      <w:proofErr w:type="spellStart"/>
      <w:r w:rsidRPr="00947004">
        <w:rPr>
          <w:rFonts w:ascii="Times New Roman" w:eastAsia="Times New Roman" w:hAnsi="Times New Roman" w:cs="Times New Roman"/>
          <w:sz w:val="24"/>
          <w:szCs w:val="24"/>
          <w:lang w:val="en-ID"/>
        </w:rPr>
        <w:t>Darwanto</w:t>
      </w:r>
      <w:proofErr w:type="spellEnd"/>
      <w:r w:rsidRPr="00947004">
        <w:rPr>
          <w:rFonts w:ascii="Times New Roman" w:eastAsia="Times New Roman" w:hAnsi="Times New Roman" w:cs="Times New Roman"/>
          <w:sz w:val="24"/>
          <w:szCs w:val="24"/>
          <w:lang w:val="en-ID"/>
        </w:rPr>
        <w:t xml:space="preserve"> Bin </w:t>
      </w:r>
      <w:proofErr w:type="spellStart"/>
      <w:r w:rsidRPr="00947004">
        <w:rPr>
          <w:rFonts w:ascii="Times New Roman" w:eastAsia="Times New Roman" w:hAnsi="Times New Roman" w:cs="Times New Roman"/>
          <w:sz w:val="24"/>
          <w:szCs w:val="24"/>
          <w:lang w:val="en-ID"/>
        </w:rPr>
        <w:t>Jaikun</w:t>
      </w:r>
      <w:proofErr w:type="spellEnd"/>
      <w:r w:rsidRPr="00947004">
        <w:rPr>
          <w:rFonts w:ascii="Times New Roman" w:eastAsia="Times New Roman" w:hAnsi="Times New Roman" w:cs="Times New Roman"/>
          <w:sz w:val="24"/>
          <w:szCs w:val="24"/>
          <w:lang w:val="en-ID"/>
        </w:rPr>
        <w:t xml:space="preserve"> who legally committed the crime of capturing, storing, possessing, and maintaining protected animals in a living state, which violated Article 40A paragraph (1) letter d jo. Article 21 paragraph (2) letter a of Law of the Republic of Indonesia No. 32 of 2024 concerning amendments to Law of the Republic of Indonesia No. 5 of 1990 concerning the Conservation of Biological Natural </w:t>
      </w:r>
      <w:r w:rsidRPr="00947004">
        <w:rPr>
          <w:rFonts w:ascii="Times New Roman" w:eastAsia="Times New Roman" w:hAnsi="Times New Roman" w:cs="Times New Roman"/>
          <w:sz w:val="24"/>
          <w:szCs w:val="24"/>
          <w:lang w:val="en-ID"/>
        </w:rPr>
        <w:lastRenderedPageBreak/>
        <w:t>Resources and Ecosystems. With evidence in the form of 6 (six) Javan hedgehogs and 1 (one) iron cage with a length of 148 cm, 75 cm wide and 63 cm high (Decision No. 131/</w:t>
      </w:r>
      <w:proofErr w:type="spellStart"/>
      <w:r w:rsidRPr="00947004">
        <w:rPr>
          <w:rFonts w:ascii="Times New Roman" w:eastAsia="Times New Roman" w:hAnsi="Times New Roman" w:cs="Times New Roman"/>
          <w:sz w:val="24"/>
          <w:szCs w:val="24"/>
          <w:lang w:val="en-ID"/>
        </w:rPr>
        <w:t>Pid.Sus</w:t>
      </w:r>
      <w:proofErr w:type="spellEnd"/>
      <w:r w:rsidRPr="00947004">
        <w:rPr>
          <w:rFonts w:ascii="Times New Roman" w:eastAsia="Times New Roman" w:hAnsi="Times New Roman" w:cs="Times New Roman"/>
          <w:sz w:val="24"/>
          <w:szCs w:val="24"/>
          <w:lang w:val="en-ID"/>
        </w:rPr>
        <w:t>-LH/2025/</w:t>
      </w:r>
      <w:proofErr w:type="spellStart"/>
      <w:r w:rsidRPr="00947004">
        <w:rPr>
          <w:rFonts w:ascii="Times New Roman" w:eastAsia="Times New Roman" w:hAnsi="Times New Roman" w:cs="Times New Roman"/>
          <w:sz w:val="24"/>
          <w:szCs w:val="24"/>
          <w:lang w:val="en-ID"/>
        </w:rPr>
        <w:t>PN.Mjy</w:t>
      </w:r>
      <w:proofErr w:type="spellEnd"/>
      <w:r w:rsidRPr="00947004">
        <w:rPr>
          <w:rFonts w:ascii="Times New Roman" w:eastAsia="Times New Roman" w:hAnsi="Times New Roman" w:cs="Times New Roman"/>
          <w:sz w:val="24"/>
          <w:szCs w:val="24"/>
          <w:lang w:val="en-ID"/>
        </w:rPr>
        <w:t>).</w:t>
      </w:r>
    </w:p>
    <w:p w14:paraId="06ED628D" w14:textId="77777777" w:rsidR="00947004" w:rsidRPr="00947004" w:rsidRDefault="00947004" w:rsidP="00947004">
      <w:pPr>
        <w:spacing w:after="0" w:line="276" w:lineRule="auto"/>
        <w:ind w:firstLine="633"/>
        <w:jc w:val="both"/>
        <w:rPr>
          <w:rFonts w:ascii="Times New Roman" w:eastAsia="Times New Roman" w:hAnsi="Times New Roman" w:cs="Times New Roman"/>
          <w:sz w:val="24"/>
          <w:szCs w:val="24"/>
          <w:lang w:val="en-ID"/>
        </w:rPr>
      </w:pPr>
      <w:r w:rsidRPr="00947004">
        <w:rPr>
          <w:rFonts w:ascii="Times New Roman" w:eastAsia="Times New Roman" w:hAnsi="Times New Roman" w:cs="Times New Roman"/>
          <w:sz w:val="24"/>
          <w:szCs w:val="24"/>
          <w:lang w:val="en-ID"/>
        </w:rPr>
        <w:t>The Defendant kept the Javan hedgehogs in an iron cage located behind the Defendant's house because initially they got 2 (two) Javan hedgehogs that entered the nets that the Defendant installed to protect the plants in his garden from pest attacks and then the 2 (two) Javan hedgehogs. The defendant kept the Javan hedgehog in an iron cage in the Defendant's garden and developed into a total of 6 (six) heads. The motive and purpose of the perpetrator — the Defendant kept the 6 (six) Javan hedgehogs only for maintenance and not for other purposes, including commercial purposes, for example, for trade (Decision No. 131/</w:t>
      </w:r>
      <w:proofErr w:type="spellStart"/>
      <w:r w:rsidRPr="00947004">
        <w:rPr>
          <w:rFonts w:ascii="Times New Roman" w:eastAsia="Times New Roman" w:hAnsi="Times New Roman" w:cs="Times New Roman"/>
          <w:sz w:val="24"/>
          <w:szCs w:val="24"/>
          <w:lang w:val="en-ID"/>
        </w:rPr>
        <w:t>Pid.Sus</w:t>
      </w:r>
      <w:proofErr w:type="spellEnd"/>
      <w:r w:rsidRPr="00947004">
        <w:rPr>
          <w:rFonts w:ascii="Times New Roman" w:eastAsia="Times New Roman" w:hAnsi="Times New Roman" w:cs="Times New Roman"/>
          <w:sz w:val="24"/>
          <w:szCs w:val="24"/>
          <w:lang w:val="en-ID"/>
        </w:rPr>
        <w:t>-LH/2025/</w:t>
      </w:r>
      <w:proofErr w:type="spellStart"/>
      <w:r w:rsidRPr="00947004">
        <w:rPr>
          <w:rFonts w:ascii="Times New Roman" w:eastAsia="Times New Roman" w:hAnsi="Times New Roman" w:cs="Times New Roman"/>
          <w:sz w:val="24"/>
          <w:szCs w:val="24"/>
          <w:lang w:val="en-ID"/>
        </w:rPr>
        <w:t>PN.Mjy</w:t>
      </w:r>
      <w:proofErr w:type="spellEnd"/>
      <w:r w:rsidRPr="00947004">
        <w:rPr>
          <w:rFonts w:ascii="Times New Roman" w:eastAsia="Times New Roman" w:hAnsi="Times New Roman" w:cs="Times New Roman"/>
          <w:sz w:val="24"/>
          <w:szCs w:val="24"/>
          <w:lang w:val="en-ID"/>
        </w:rPr>
        <w:t>).</w:t>
      </w:r>
    </w:p>
    <w:p w14:paraId="572EF021" w14:textId="5ED8D4C1" w:rsidR="003B5F7D" w:rsidRPr="004A1EE0" w:rsidRDefault="004A1EE0" w:rsidP="004A1EE0">
      <w:pPr>
        <w:spacing w:after="0" w:line="276" w:lineRule="auto"/>
        <w:ind w:firstLine="633"/>
        <w:jc w:val="both"/>
        <w:rPr>
          <w:rFonts w:ascii="Times New Roman" w:hAnsi="Times New Roman" w:cs="Times New Roman"/>
          <w:sz w:val="24"/>
          <w:szCs w:val="24"/>
          <w:lang w:eastAsia="en-US"/>
        </w:rPr>
      </w:pPr>
      <w:r w:rsidRPr="004A1EE0">
        <w:rPr>
          <w:rFonts w:ascii="Times New Roman" w:hAnsi="Times New Roman" w:cs="Times New Roman"/>
          <w:sz w:val="24"/>
          <w:szCs w:val="24"/>
          <w:lang w:eastAsia="en-US"/>
        </w:rPr>
        <w:t xml:space="preserve">Based on Decision Number 131/Pid.Sus-LH/2025/PN.Mjy, the researcher views that the ratio decidendi or the judge's legal considerations in deciding this case are very crucial to be dissected in more depth. The focus of the analysis in this study lies in whether the panel of judges has internalized aspects of environmental sustainability and ecosystem values that are lost, or whether it is simply trapped in proving elements of formal articles (legalistic-positivistic). The inequality between the spirit of protecting protected animals in conservation regulations and the implementation of real sanctions in court decisions often creates a legal gap that reduces the meaning of ecological justice. Therefore, the evaluation of this decision is important to see the extent to which the criminal justice system is able to transform into an effective instrument for biodiversity protection in Indonesia. </w:t>
      </w:r>
    </w:p>
    <w:p w14:paraId="1C9E6374" w14:textId="77777777" w:rsidR="00947004" w:rsidRPr="00947004" w:rsidRDefault="00947004" w:rsidP="00947004">
      <w:pPr>
        <w:spacing w:after="0" w:line="276" w:lineRule="auto"/>
        <w:ind w:firstLine="567"/>
        <w:jc w:val="both"/>
        <w:rPr>
          <w:rFonts w:ascii="Times New Roman" w:hAnsi="Times New Roman" w:cs="Times New Roman"/>
          <w:sz w:val="24"/>
          <w:szCs w:val="24"/>
          <w:lang w:val="en-ID" w:eastAsia="en-US"/>
        </w:rPr>
      </w:pPr>
      <w:r w:rsidRPr="00947004">
        <w:rPr>
          <w:rFonts w:ascii="Times New Roman" w:hAnsi="Times New Roman" w:cs="Times New Roman"/>
          <w:sz w:val="24"/>
          <w:szCs w:val="24"/>
          <w:lang w:val="en-ID" w:eastAsia="en-US"/>
        </w:rPr>
        <w:t>In addition, the verdict is an implementation of Law Number 1 of 2023 concerning the Criminal Code which refers to the spirit of the renewal of the National Criminal Code, especially Article 54, which requires judges to consider the form of error, motive, purpose, and impact of the defendant's actions (</w:t>
      </w:r>
      <w:proofErr w:type="spellStart"/>
      <w:r w:rsidRPr="00947004">
        <w:rPr>
          <w:rFonts w:ascii="Times New Roman" w:hAnsi="Times New Roman" w:cs="Times New Roman"/>
          <w:sz w:val="24"/>
          <w:szCs w:val="24"/>
          <w:lang w:val="en-ID" w:eastAsia="en-US"/>
        </w:rPr>
        <w:t>Lentera</w:t>
      </w:r>
      <w:proofErr w:type="spellEnd"/>
      <w:r w:rsidRPr="00947004">
        <w:rPr>
          <w:rFonts w:ascii="Times New Roman" w:hAnsi="Times New Roman" w:cs="Times New Roman"/>
          <w:sz w:val="24"/>
          <w:szCs w:val="24"/>
          <w:lang w:val="en-ID" w:eastAsia="en-US"/>
        </w:rPr>
        <w:t xml:space="preserve"> Today, 2026). In Article 54 paragraph (1) of the National Criminal Code, which states that "in criminal punishment it is mandatory to consider" this provision is expressly placed as an imperative legal norm. However, the provisions contained in the article are not limiting, which means that the judge can add other considerations other than those listed in the article. However, one thing is certain that the judge is obliged to include considerations that are </w:t>
      </w:r>
      <w:proofErr w:type="spellStart"/>
      <w:r w:rsidRPr="00947004">
        <w:rPr>
          <w:rFonts w:ascii="Times New Roman" w:hAnsi="Times New Roman" w:cs="Times New Roman"/>
          <w:sz w:val="24"/>
          <w:szCs w:val="24"/>
          <w:lang w:val="en-ID" w:eastAsia="en-US"/>
        </w:rPr>
        <w:t>favorable</w:t>
      </w:r>
      <w:proofErr w:type="spellEnd"/>
      <w:r w:rsidRPr="00947004">
        <w:rPr>
          <w:rFonts w:ascii="Times New Roman" w:hAnsi="Times New Roman" w:cs="Times New Roman"/>
          <w:sz w:val="24"/>
          <w:szCs w:val="24"/>
          <w:lang w:val="en-ID" w:eastAsia="en-US"/>
        </w:rPr>
        <w:t xml:space="preserve"> to this in his decision (</w:t>
      </w:r>
      <w:hyperlink r:id="rId9" w:history="1">
        <w:r w:rsidRPr="00947004">
          <w:rPr>
            <w:rStyle w:val="Hyperlink"/>
            <w:rFonts w:ascii="Times New Roman" w:hAnsi="Times New Roman" w:cs="Times New Roman"/>
            <w:sz w:val="24"/>
            <w:szCs w:val="24"/>
            <w:lang w:val="en-ID" w:eastAsia="en-US"/>
          </w:rPr>
          <w:t>www.dandapala.com</w:t>
        </w:r>
      </w:hyperlink>
      <w:r w:rsidRPr="00947004">
        <w:rPr>
          <w:rFonts w:ascii="Times New Roman" w:hAnsi="Times New Roman" w:cs="Times New Roman"/>
          <w:sz w:val="24"/>
          <w:szCs w:val="24"/>
          <w:lang w:val="en-ID" w:eastAsia="en-US"/>
        </w:rPr>
        <w:t>, 2026).</w:t>
      </w:r>
    </w:p>
    <w:p w14:paraId="417EF24A" w14:textId="65602A55" w:rsidR="003B5F7D" w:rsidRPr="004A1EE0" w:rsidRDefault="004A1EE0" w:rsidP="004A1EE0">
      <w:pPr>
        <w:spacing w:after="0" w:line="276" w:lineRule="auto"/>
        <w:ind w:firstLine="567"/>
        <w:jc w:val="both"/>
        <w:rPr>
          <w:rFonts w:ascii="Times New Roman" w:hAnsi="Times New Roman" w:cs="Times New Roman"/>
          <w:sz w:val="24"/>
          <w:szCs w:val="24"/>
          <w:lang w:eastAsia="en-US"/>
        </w:rPr>
      </w:pPr>
      <w:r w:rsidRPr="004A1EE0">
        <w:rPr>
          <w:rFonts w:ascii="Times New Roman" w:hAnsi="Times New Roman" w:cs="Times New Roman"/>
          <w:sz w:val="24"/>
          <w:szCs w:val="24"/>
          <w:lang w:eastAsia="en-US"/>
        </w:rPr>
        <w:t xml:space="preserve">To maintain originality and strengthen the theoretical foothold in this study, there are several previous studies that have examined the crime of conservation of biological natural resources, which is the basis for comparison for the analysis of the verdict in this study, including First, Silvi Filya Sava with the title Juridical Analysis of the Free Verdict of Perpetrators of Javan Rhino Horn Harvesting in Ujung Kulon National Park (Study of Decision Number 93/Pid.Sus-LH/2024/PN Pdl). This study examines the acquittal verdict in case Number 93/Pid.Sus-LH/2024/PN Pdl related to the alleged seizure of Javan rhinoceros, an animal protected under Indonesian law. Despite the existence of electronic evidence, the panel of judges stated that the elements of the criminal act were not legally and convincingly proven. The results of the juridical analysis show that the legal framework, especially Law Number 5 of 1990, is quite strong normatively but weak in its application. This ruling reflects the gap between ecological justice and formal legal approaches. It is necessary to increase the </w:t>
      </w:r>
      <w:r w:rsidRPr="004A1EE0">
        <w:rPr>
          <w:rFonts w:ascii="Times New Roman" w:hAnsi="Times New Roman" w:cs="Times New Roman"/>
          <w:sz w:val="24"/>
          <w:szCs w:val="24"/>
          <w:lang w:eastAsia="en-US"/>
        </w:rPr>
        <w:lastRenderedPageBreak/>
        <w:t>capacity of judges and integrate ecological perspectives so that the protection of endangered animals can be optimally enforced</w:t>
      </w:r>
      <w:r w:rsidR="00947004">
        <w:rPr>
          <w:rFonts w:ascii="Times New Roman" w:hAnsi="Times New Roman" w:cs="Times New Roman"/>
          <w:sz w:val="24"/>
          <w:szCs w:val="24"/>
          <w:lang w:eastAsia="en-US"/>
        </w:rPr>
        <w:t xml:space="preserve"> </w:t>
      </w:r>
      <w:r w:rsidR="00947004" w:rsidRPr="00947004">
        <w:rPr>
          <w:rFonts w:ascii="Times New Roman" w:hAnsi="Times New Roman" w:cs="Times New Roman"/>
          <w:sz w:val="24"/>
          <w:szCs w:val="24"/>
          <w:lang w:eastAsia="en-US"/>
        </w:rPr>
        <w:t>(Sava, 2025).</w:t>
      </w:r>
    </w:p>
    <w:p w14:paraId="3E21D5ED" w14:textId="19819802" w:rsidR="003B5F7D" w:rsidRPr="004A1EE0" w:rsidRDefault="004A1EE0" w:rsidP="004A1EE0">
      <w:pPr>
        <w:spacing w:after="0" w:line="276" w:lineRule="auto"/>
        <w:ind w:firstLine="567"/>
        <w:jc w:val="both"/>
        <w:rPr>
          <w:rFonts w:ascii="Times New Roman" w:hAnsi="Times New Roman" w:cs="Times New Roman"/>
          <w:sz w:val="24"/>
          <w:szCs w:val="24"/>
          <w:lang w:eastAsia="en-US"/>
        </w:rPr>
      </w:pPr>
      <w:r w:rsidRPr="004A1EE0">
        <w:rPr>
          <w:rFonts w:ascii="Times New Roman" w:hAnsi="Times New Roman" w:cs="Times New Roman"/>
          <w:sz w:val="24"/>
          <w:szCs w:val="24"/>
          <w:lang w:eastAsia="en-US"/>
        </w:rPr>
        <w:t>Second, Tomy Chondry Sitepu,</w:t>
      </w:r>
      <w:r w:rsidR="00947004">
        <w:rPr>
          <w:rFonts w:ascii="Times New Roman" w:hAnsi="Times New Roman" w:cs="Times New Roman"/>
          <w:sz w:val="24"/>
          <w:szCs w:val="24"/>
          <w:lang w:eastAsia="en-US"/>
        </w:rPr>
        <w:t xml:space="preserve"> (2025)</w:t>
      </w:r>
      <w:r w:rsidRPr="004A1EE0">
        <w:rPr>
          <w:rFonts w:ascii="Times New Roman" w:hAnsi="Times New Roman" w:cs="Times New Roman"/>
          <w:sz w:val="24"/>
          <w:szCs w:val="24"/>
          <w:lang w:eastAsia="en-US"/>
        </w:rPr>
        <w:t xml:space="preserve"> a thesis entitled Criminal Law Studies on the Maintenance of Protected Wildlife (Study of the Stabat District Court Decision Number 180/Pid.B.2023/PN.Stb). This study aims to examine legal aspects related to the maintenance of protected wildlife based on the Stabat District Court Decision Number 180/Pid.B/2023/PN.Stb. This case involves a defendant who is proven to have kept several protected animals without valid permission from the authorities. The animals that are kept include the Sumatran Orangutan, the Sulawesi Black Monkey, the Brontok Eagle, and the Golden Tiong Bird, which are included in the list of protected animals according to Government Regulation Number 7 of 1999 and the Minister of Environment and Forestry Regulation Number P.106 of 2018. The results of the study show that the defendant's actions constitute a violation of the provisions of Article 21 paragraph (2) jo. Article 40 of Law Number 5 of 1990 concerning the Conservation of Biological Natural Resources and Their Ecosystems. In handing down the verdict, the judge considered the intentionality and ecological impact of the defendant's actions. Law enforcement in this case is expected to provide a deterrent effect for other perpetrators and increase public awareness of the importance of wildlife protection. In addition, this study also shows that there is a gap between legal norms and their implementation in the field, especially in terms of weak supervision and sanctions that have not completely caused a deterrent effect. It is hoped that these findings can contribute to the development of conservation laws and encourage improvements in the policy and implementation of criminal law against crimes against wildlife in Indonesia</w:t>
      </w:r>
      <w:r w:rsidR="00947004">
        <w:rPr>
          <w:rFonts w:ascii="Times New Roman" w:hAnsi="Times New Roman" w:cs="Times New Roman"/>
          <w:sz w:val="24"/>
          <w:szCs w:val="24"/>
          <w:lang w:eastAsia="en-US"/>
        </w:rPr>
        <w:t>.</w:t>
      </w:r>
    </w:p>
    <w:p w14:paraId="3318C528" w14:textId="6504F4AB" w:rsidR="003B5F7D" w:rsidRPr="004A1EE0" w:rsidRDefault="004A1EE0" w:rsidP="004A1EE0">
      <w:pPr>
        <w:spacing w:after="0" w:line="276" w:lineRule="auto"/>
        <w:ind w:firstLine="567"/>
        <w:jc w:val="both"/>
        <w:rPr>
          <w:rFonts w:ascii="Times New Roman" w:hAnsi="Times New Roman" w:cs="Times New Roman"/>
          <w:sz w:val="24"/>
          <w:szCs w:val="24"/>
          <w:lang w:eastAsia="en-US"/>
        </w:rPr>
      </w:pPr>
      <w:r w:rsidRPr="004A1EE0">
        <w:rPr>
          <w:rFonts w:ascii="Times New Roman" w:hAnsi="Times New Roman" w:cs="Times New Roman"/>
          <w:sz w:val="24"/>
          <w:szCs w:val="24"/>
          <w:lang w:eastAsia="en-US"/>
        </w:rPr>
        <w:t xml:space="preserve">Third, M. Ilham Wira Pratama, with the title Analysis of Free Verdicts on the Crime of Keeping Protected Animals (Study of Decision Number 809/Pid.Sus/2024/Pn Dps). </w:t>
      </w:r>
      <w:r w:rsidRPr="004A1EE0">
        <w:rPr>
          <w:rFonts w:ascii="Times New Roman" w:hAnsi="Times New Roman" w:cs="Times New Roman"/>
          <w:sz w:val="24"/>
          <w:szCs w:val="24"/>
          <w:shd w:val="clear" w:color="auto" w:fill="FFFFFF"/>
        </w:rPr>
        <w:t>Decree Number 809/Pid.Sus/2024/Pn Dps issued a verdict of acquittal from all charges (vrijspraak) against the defendant who was charged with Article 21 paragraph (2) letter a jo. Article 40 paragraph (2) of the KSDA-HE Law because he has four Javan hedgehogs (Hystrix Javanica) which are protected animals, because the element of "intention" in committing a criminal act related to the defendant's ignorance that the Javan hedgehog is a protected animal. Therefore, this decision needs to be examined, especially regarding the consideration of the Panel of Judges in issuing the acquittal verdict. The results of the study concluded that the Panel of Judges did not have a strong and adequate argument in their consideration in issuing a vrijspraak verdict against the defendant and ignored legal certainty because of their error in applying Article 21 paragraph (2) letter a of the KSDA-HE Law as the basis for the indictment</w:t>
      </w:r>
      <w:r w:rsidR="00947004">
        <w:rPr>
          <w:rFonts w:ascii="Times New Roman" w:hAnsi="Times New Roman" w:cs="Times New Roman"/>
          <w:sz w:val="24"/>
          <w:szCs w:val="24"/>
          <w:shd w:val="clear" w:color="auto" w:fill="FFFFFF"/>
        </w:rPr>
        <w:t xml:space="preserve"> </w:t>
      </w:r>
      <w:r w:rsidR="00947004" w:rsidRPr="00947004">
        <w:rPr>
          <w:rFonts w:ascii="Times New Roman" w:hAnsi="Times New Roman" w:cs="Times New Roman"/>
          <w:sz w:val="24"/>
          <w:szCs w:val="24"/>
          <w:shd w:val="clear" w:color="auto" w:fill="FFFFFF"/>
        </w:rPr>
        <w:t>(Pratama, 2025).</w:t>
      </w:r>
    </w:p>
    <w:p w14:paraId="58506420" w14:textId="16621EE8" w:rsidR="003B5F7D" w:rsidRPr="004A1EE0" w:rsidRDefault="004A1EE0" w:rsidP="004A1EE0">
      <w:pPr>
        <w:spacing w:after="0" w:line="276" w:lineRule="auto"/>
        <w:ind w:firstLine="567"/>
        <w:jc w:val="both"/>
        <w:rPr>
          <w:rFonts w:ascii="Times New Roman" w:hAnsi="Times New Roman" w:cs="Times New Roman"/>
          <w:sz w:val="24"/>
          <w:szCs w:val="24"/>
          <w:lang w:eastAsia="en-US"/>
        </w:rPr>
      </w:pPr>
      <w:r w:rsidRPr="004A1EE0">
        <w:rPr>
          <w:rFonts w:ascii="Times New Roman" w:hAnsi="Times New Roman" w:cs="Times New Roman"/>
          <w:sz w:val="24"/>
          <w:szCs w:val="24"/>
          <w:lang w:eastAsia="en-US"/>
        </w:rPr>
        <w:t xml:space="preserve">Based on the study of the three previous studies above, the originality of this research lies in the location and focus of the specific analysis of Decision Number 131/Pid.Sus-LH/2025/PN. Mjy, who specifically dissected the judge's considerations in imposing a criminal sentence related to the ownership of the Javan Hedgehog (Hystrix javanica). In contrast to the research of Silvi Filya Sava who examined the free verdict in the case of rhino horn harvesting, or M. Ilham Wira Pratama who analyzed the free verdict of the Javanese hedgehog due to the lack of intention (mens rea), this study focuses on the decidendi ratio of the panel of judges of the Madiun District Court in imposing criminal sanctions (not acquittal </w:t>
      </w:r>
      <w:r w:rsidRPr="004A1EE0">
        <w:rPr>
          <w:rFonts w:ascii="Times New Roman" w:hAnsi="Times New Roman" w:cs="Times New Roman"/>
          <w:sz w:val="24"/>
          <w:szCs w:val="24"/>
          <w:lang w:eastAsia="en-US"/>
        </w:rPr>
        <w:lastRenderedPageBreak/>
        <w:t>sentences) and testing them through the analysis knife of Ecological Justice (Ecological Justice). While Tomy Chondry Sitepu's</w:t>
      </w:r>
      <w:r w:rsidR="00947004">
        <w:rPr>
          <w:rFonts w:ascii="Times New Roman" w:hAnsi="Times New Roman" w:cs="Times New Roman"/>
          <w:sz w:val="24"/>
          <w:szCs w:val="24"/>
          <w:lang w:eastAsia="en-US"/>
        </w:rPr>
        <w:t xml:space="preserve"> (2025)</w:t>
      </w:r>
      <w:r w:rsidRPr="004A1EE0">
        <w:rPr>
          <w:rFonts w:ascii="Times New Roman" w:hAnsi="Times New Roman" w:cs="Times New Roman"/>
          <w:sz w:val="24"/>
          <w:szCs w:val="24"/>
          <w:lang w:eastAsia="en-US"/>
        </w:rPr>
        <w:t xml:space="preserve"> research is generalist on various types of wildlife in different locations, this research makes a new contribution by evaluating whether the criminal imposition in the verdict at the Madiun District Court has considered the recovery of ecosystem losses or is still trapped in a formal legal approach that is anthropocentric.</w:t>
      </w:r>
    </w:p>
    <w:p w14:paraId="1F1DFC3D" w14:textId="0B31628C" w:rsidR="003B5F7D" w:rsidRPr="004A1EE0" w:rsidRDefault="004A1EE0" w:rsidP="004A1EE0">
      <w:pPr>
        <w:spacing w:after="0" w:line="276" w:lineRule="auto"/>
        <w:ind w:firstLine="567"/>
        <w:jc w:val="both"/>
        <w:rPr>
          <w:rFonts w:ascii="Times New Roman" w:hAnsi="Times New Roman" w:cs="Times New Roman"/>
          <w:sz w:val="24"/>
          <w:szCs w:val="24"/>
        </w:rPr>
      </w:pPr>
      <w:r w:rsidRPr="004A1EE0">
        <w:rPr>
          <w:rFonts w:ascii="Times New Roman" w:hAnsi="Times New Roman" w:cs="Times New Roman"/>
          <w:sz w:val="24"/>
          <w:szCs w:val="24"/>
        </w:rPr>
        <w:t xml:space="preserve">Therefore, based on the novelty of the research and the specification of the case at the Madiun Regency District Court regarding the crime of ownership of Javan Hedgehogs, this study is titled "Juridical Analysis of Decision Number </w:t>
      </w:r>
      <w:r w:rsidR="003A5977">
        <w:rPr>
          <w:rFonts w:ascii="Times New Roman" w:hAnsi="Times New Roman" w:cs="Times New Roman"/>
          <w:sz w:val="24"/>
          <w:szCs w:val="24"/>
        </w:rPr>
        <w:t>131/Pid.Sus-LH/2025/PN.Mjy.</w:t>
      </w:r>
      <w:r w:rsidRPr="004A1EE0">
        <w:rPr>
          <w:rFonts w:ascii="Times New Roman" w:hAnsi="Times New Roman" w:cs="Times New Roman"/>
          <w:sz w:val="24"/>
          <w:szCs w:val="24"/>
        </w:rPr>
        <w:t xml:space="preserve"> Criminal Case of Ownership of Javan Hedgehogs in the Perspective of Ecological Justice". The choice of this title is intended to fill the academic gap (research gap) that has not been touched by previous research, namely by deconstructing judges' considerations on criminal verdicts (not acquittals) in order to assess the extent to which judicial instruments at the first level have internalized ecocentric values. </w:t>
      </w:r>
    </w:p>
    <w:p w14:paraId="5C62771E" w14:textId="52A60449" w:rsidR="003B5F7D" w:rsidRDefault="004A1EE0" w:rsidP="004A1EE0">
      <w:pPr>
        <w:spacing w:after="0" w:line="276" w:lineRule="auto"/>
        <w:ind w:firstLine="567"/>
        <w:jc w:val="both"/>
        <w:rPr>
          <w:rFonts w:ascii="Times New Roman" w:hAnsi="Times New Roman" w:cs="Times New Roman"/>
          <w:sz w:val="24"/>
          <w:szCs w:val="24"/>
        </w:rPr>
      </w:pPr>
      <w:r w:rsidRPr="004A1EE0">
        <w:rPr>
          <w:rFonts w:ascii="Times New Roman" w:hAnsi="Times New Roman" w:cs="Times New Roman"/>
          <w:sz w:val="24"/>
          <w:szCs w:val="24"/>
        </w:rPr>
        <w:t xml:space="preserve">Through this title, the researcher seeks to make a theoretical contribution to the development of environmental law and a practical contribution for legal practitioners in understanding the urgency of ecosystem restoration through criminal justice channels.  </w:t>
      </w:r>
      <w:r w:rsidRPr="004A1EE0">
        <w:rPr>
          <w:rFonts w:ascii="Times New Roman" w:eastAsia="Palatino Linotype" w:hAnsi="Times New Roman" w:cs="Times New Roman"/>
          <w:sz w:val="24"/>
          <w:szCs w:val="24"/>
        </w:rPr>
        <w:t xml:space="preserve">With </w:t>
      </w:r>
      <w:r w:rsidRPr="004A1EE0">
        <w:rPr>
          <w:rFonts w:ascii="Times New Roman" w:hAnsi="Times New Roman" w:cs="Times New Roman"/>
          <w:sz w:val="24"/>
          <w:szCs w:val="24"/>
        </w:rPr>
        <w:t>the formulation of the problem, 1) What are the judges' legal considerations (ratio decidendi) in imposing criminal sanctions against perpetrators of protected animal ownership in Decision Number 131/Pid.Sus-LH/2025/PN</w:t>
      </w:r>
      <w:r w:rsidR="003A5977">
        <w:rPr>
          <w:rFonts w:ascii="Times New Roman" w:hAnsi="Times New Roman" w:cs="Times New Roman"/>
          <w:sz w:val="24"/>
          <w:szCs w:val="24"/>
        </w:rPr>
        <w:t>.</w:t>
      </w:r>
      <w:r w:rsidRPr="004A1EE0">
        <w:rPr>
          <w:rFonts w:ascii="Times New Roman" w:hAnsi="Times New Roman" w:cs="Times New Roman"/>
          <w:sz w:val="24"/>
          <w:szCs w:val="24"/>
        </w:rPr>
        <w:t>Mjy</w:t>
      </w:r>
      <w:r w:rsidR="003A5977">
        <w:rPr>
          <w:rFonts w:ascii="Times New Roman" w:hAnsi="Times New Roman" w:cs="Times New Roman"/>
          <w:sz w:val="24"/>
          <w:szCs w:val="24"/>
        </w:rPr>
        <w:t>.</w:t>
      </w:r>
      <w:r w:rsidRPr="004A1EE0">
        <w:rPr>
          <w:rFonts w:ascii="Times New Roman" w:hAnsi="Times New Roman" w:cs="Times New Roman"/>
          <w:sz w:val="24"/>
          <w:szCs w:val="24"/>
        </w:rPr>
        <w:t xml:space="preserve"> and 2) Has Decision Number </w:t>
      </w:r>
      <w:r w:rsidR="003A5977">
        <w:rPr>
          <w:rFonts w:ascii="Times New Roman" w:hAnsi="Times New Roman" w:cs="Times New Roman"/>
          <w:sz w:val="24"/>
          <w:szCs w:val="24"/>
        </w:rPr>
        <w:t>131/Pid.Sus-LH/2025/PN.Mjy.</w:t>
      </w:r>
      <w:r w:rsidRPr="004A1EE0">
        <w:rPr>
          <w:rFonts w:ascii="Times New Roman" w:hAnsi="Times New Roman" w:cs="Times New Roman"/>
          <w:sz w:val="24"/>
          <w:szCs w:val="24"/>
        </w:rPr>
        <w:t xml:space="preserve"> reflected the principles of ecological justice and fulfilled the purpose of criminalization in the legal system of biological natural resource conservation in Indonesia?.</w:t>
      </w:r>
    </w:p>
    <w:p w14:paraId="4DE6790D" w14:textId="45FF42A1" w:rsidR="004D0745" w:rsidRPr="004D0745" w:rsidRDefault="004D0745" w:rsidP="004D0745">
      <w:pPr>
        <w:spacing w:after="0" w:line="276" w:lineRule="auto"/>
        <w:ind w:firstLine="567"/>
        <w:jc w:val="both"/>
        <w:rPr>
          <w:rFonts w:ascii="Times New Roman" w:hAnsi="Times New Roman" w:cs="Times New Roman"/>
          <w:sz w:val="24"/>
          <w:szCs w:val="24"/>
        </w:rPr>
      </w:pPr>
      <w:r w:rsidRPr="004D0745">
        <w:rPr>
          <w:rFonts w:ascii="Times New Roman" w:hAnsi="Times New Roman" w:cs="Times New Roman"/>
          <w:sz w:val="24"/>
          <w:szCs w:val="24"/>
        </w:rPr>
        <w:t xml:space="preserve">Based on this description, this study is important to conduct an in-depth study of judges' legal considerations (ratio decidendi) in decisions related to the ownership of protected animals and assess the extent to which the verdict reflects the principles of ecological justice in the criminal justice system in Indonesia. This study aims to analyze the judge's legal considerations in imposing criminal sanctions on the perpetrators of the ownership of the Javan hedgehog (Hystrix javanica) in Decision Number </w:t>
      </w:r>
      <w:r w:rsidR="003A5977">
        <w:rPr>
          <w:rFonts w:ascii="Times New Roman" w:hAnsi="Times New Roman" w:cs="Times New Roman"/>
          <w:sz w:val="24"/>
          <w:szCs w:val="24"/>
        </w:rPr>
        <w:t>131/Pid.Sus-LH/2025/PN.Mjy.</w:t>
      </w:r>
      <w:r w:rsidRPr="004D0745">
        <w:rPr>
          <w:rFonts w:ascii="Times New Roman" w:hAnsi="Times New Roman" w:cs="Times New Roman"/>
          <w:sz w:val="24"/>
          <w:szCs w:val="24"/>
        </w:rPr>
        <w:t xml:space="preserve"> evaluate whether the decision has internalized the principle of ecological justice and fulfilled the purpose of criminalization in the context of protecting biological natural resources, and identifying the gap between conservation legal norms and their implementation in judicial practice.  This research is expected to provide theoretical benefits by enriching the development of legal science, especially environmental law and criminal law related to the application of the concept of ecological justice in court decisions; practically as an evaluation material for law enforcement officials, especially judges, to consider the ecological aspect in each decision so that it is not only oriented to human interests (anthropocentric) but also to ecosystem sustainability (ecocentric); policy-oriented as a reference for policymakers in formulating more progressive and environmental restoration-oriented law enforcement strategies; and socially to increase public awareness of the importance of protecting wildlife and ecosystems as part of a shared responsibility in maintaining environmental sustainability.</w:t>
      </w:r>
    </w:p>
    <w:p w14:paraId="56C45FFB" w14:textId="77777777" w:rsidR="004A1EE0" w:rsidRDefault="004A1EE0" w:rsidP="004A1EE0">
      <w:pPr>
        <w:pBdr>
          <w:top w:val="nil"/>
          <w:left w:val="nil"/>
          <w:bottom w:val="nil"/>
          <w:right w:val="nil"/>
          <w:between w:val="nil"/>
        </w:pBdr>
        <w:spacing w:after="0" w:line="276" w:lineRule="auto"/>
        <w:jc w:val="both"/>
        <w:rPr>
          <w:rFonts w:ascii="Times New Roman" w:eastAsia="Palatino Linotype" w:hAnsi="Times New Roman" w:cs="Times New Roman"/>
          <w:b/>
          <w:color w:val="000000"/>
          <w:sz w:val="24"/>
          <w:szCs w:val="24"/>
        </w:rPr>
      </w:pPr>
    </w:p>
    <w:p w14:paraId="48809443" w14:textId="7901DFF2" w:rsidR="003B5F7D" w:rsidRPr="004A1EE0" w:rsidRDefault="004A1EE0" w:rsidP="004A1EE0">
      <w:pPr>
        <w:pBdr>
          <w:top w:val="nil"/>
          <w:left w:val="nil"/>
          <w:bottom w:val="nil"/>
          <w:right w:val="nil"/>
          <w:between w:val="nil"/>
        </w:pBdr>
        <w:spacing w:after="0" w:line="276" w:lineRule="auto"/>
        <w:jc w:val="both"/>
        <w:rPr>
          <w:rFonts w:ascii="Times New Roman" w:eastAsia="Palatino Linotype" w:hAnsi="Times New Roman" w:cs="Times New Roman"/>
          <w:b/>
          <w:color w:val="000000"/>
          <w:sz w:val="24"/>
          <w:szCs w:val="24"/>
        </w:rPr>
      </w:pPr>
      <w:r w:rsidRPr="004A1EE0">
        <w:rPr>
          <w:rFonts w:ascii="Times New Roman" w:eastAsia="Palatino Linotype" w:hAnsi="Times New Roman" w:cs="Times New Roman"/>
          <w:b/>
          <w:color w:val="000000"/>
          <w:sz w:val="24"/>
          <w:szCs w:val="24"/>
        </w:rPr>
        <w:t>METHODS</w:t>
      </w:r>
    </w:p>
    <w:p w14:paraId="07C4AA6E" w14:textId="65A50CD8" w:rsidR="003B5F7D" w:rsidRPr="004A1EE0" w:rsidRDefault="004A1EE0" w:rsidP="004A1EE0">
      <w:pPr>
        <w:pBdr>
          <w:top w:val="nil"/>
          <w:left w:val="nil"/>
          <w:bottom w:val="nil"/>
          <w:right w:val="nil"/>
          <w:between w:val="nil"/>
        </w:pBdr>
        <w:spacing w:after="0" w:line="276" w:lineRule="auto"/>
        <w:ind w:firstLine="709"/>
        <w:jc w:val="both"/>
        <w:rPr>
          <w:rFonts w:ascii="Times New Roman" w:eastAsia="Palatino Linotype" w:hAnsi="Times New Roman" w:cs="Times New Roman"/>
          <w:bCs/>
          <w:color w:val="000000"/>
          <w:sz w:val="24"/>
          <w:szCs w:val="24"/>
        </w:rPr>
      </w:pPr>
      <w:r w:rsidRPr="004A1EE0">
        <w:rPr>
          <w:rFonts w:ascii="Times New Roman" w:eastAsia="Palatino Linotype" w:hAnsi="Times New Roman" w:cs="Times New Roman"/>
          <w:bCs/>
          <w:color w:val="000000"/>
          <w:sz w:val="24"/>
          <w:szCs w:val="24"/>
        </w:rPr>
        <w:t xml:space="preserve">The research method used </w:t>
      </w:r>
      <w:r w:rsidR="003A5977">
        <w:rPr>
          <w:rFonts w:ascii="Times New Roman" w:eastAsia="Palatino Linotype" w:hAnsi="Times New Roman" w:cs="Times New Roman"/>
          <w:bCs/>
          <w:color w:val="000000"/>
          <w:sz w:val="24"/>
          <w:szCs w:val="24"/>
        </w:rPr>
        <w:t>wa</w:t>
      </w:r>
      <w:r w:rsidRPr="004A1EE0">
        <w:rPr>
          <w:rFonts w:ascii="Times New Roman" w:eastAsia="Palatino Linotype" w:hAnsi="Times New Roman" w:cs="Times New Roman"/>
          <w:bCs/>
          <w:color w:val="000000"/>
          <w:sz w:val="24"/>
          <w:szCs w:val="24"/>
        </w:rPr>
        <w:t>s normative juridical law research with a case study approach, a statute approach, and a conceptual approach</w:t>
      </w:r>
      <w:r w:rsidR="00947004">
        <w:rPr>
          <w:rFonts w:ascii="Times New Roman" w:eastAsia="Palatino Linotype" w:hAnsi="Times New Roman" w:cs="Times New Roman"/>
          <w:bCs/>
          <w:color w:val="000000"/>
          <w:sz w:val="24"/>
          <w:szCs w:val="24"/>
        </w:rPr>
        <w:t xml:space="preserve"> </w:t>
      </w:r>
      <w:r w:rsidR="00947004" w:rsidRPr="00947004">
        <w:rPr>
          <w:rFonts w:ascii="Times New Roman" w:eastAsia="Palatino Linotype" w:hAnsi="Times New Roman" w:cs="Times New Roman"/>
          <w:bCs/>
          <w:color w:val="000000"/>
          <w:sz w:val="24"/>
          <w:szCs w:val="24"/>
        </w:rPr>
        <w:t>(Muhaimin, 2020).</w:t>
      </w:r>
      <w:r w:rsidRPr="004A1EE0">
        <w:rPr>
          <w:rFonts w:ascii="Times New Roman" w:eastAsia="Palatino Linotype" w:hAnsi="Times New Roman" w:cs="Times New Roman"/>
          <w:bCs/>
          <w:color w:val="000000"/>
          <w:sz w:val="24"/>
          <w:szCs w:val="24"/>
        </w:rPr>
        <w:t xml:space="preserve"> The main data is sourced from primary legal materials in the form of the Madiun Regency District Court </w:t>
      </w:r>
      <w:r w:rsidRPr="004A1EE0">
        <w:rPr>
          <w:rFonts w:ascii="Times New Roman" w:eastAsia="Palatino Linotype" w:hAnsi="Times New Roman" w:cs="Times New Roman"/>
          <w:bCs/>
          <w:color w:val="000000"/>
          <w:sz w:val="24"/>
          <w:szCs w:val="24"/>
        </w:rPr>
        <w:lastRenderedPageBreak/>
        <w:t xml:space="preserve">Decision Number </w:t>
      </w:r>
      <w:r w:rsidR="003A5977">
        <w:rPr>
          <w:rFonts w:ascii="Times New Roman" w:eastAsia="Palatino Linotype" w:hAnsi="Times New Roman" w:cs="Times New Roman"/>
          <w:bCs/>
          <w:color w:val="000000"/>
          <w:sz w:val="24"/>
          <w:szCs w:val="24"/>
        </w:rPr>
        <w:t>131/Pid.Sus-LH/2025/PN.Mjy.</w:t>
      </w:r>
      <w:r w:rsidRPr="004A1EE0">
        <w:rPr>
          <w:rFonts w:ascii="Times New Roman" w:eastAsia="Palatino Linotype" w:hAnsi="Times New Roman" w:cs="Times New Roman"/>
          <w:bCs/>
          <w:color w:val="000000"/>
          <w:sz w:val="24"/>
          <w:szCs w:val="24"/>
        </w:rPr>
        <w:t xml:space="preserve"> as well as laws and regulations related to the conservation of biological natural resources, which are supported by secondary legal materials such as legal literature and scientific journals on ecological justice. The data collection technique was carried out through library research which was then analyzed in a qualitative descriptive manner to dissect the judge's consideration (ratio decidendi) and its relevance to the protection of protected animals of the Javan Hedgehog species.</w:t>
      </w:r>
    </w:p>
    <w:p w14:paraId="05C8B4A7" w14:textId="77777777" w:rsidR="00947004" w:rsidRPr="00D46698" w:rsidRDefault="00947004" w:rsidP="004A1EE0">
      <w:pPr>
        <w:pBdr>
          <w:top w:val="nil"/>
          <w:left w:val="nil"/>
          <w:bottom w:val="nil"/>
          <w:right w:val="nil"/>
          <w:between w:val="nil"/>
        </w:pBdr>
        <w:spacing w:after="0" w:line="276" w:lineRule="auto"/>
        <w:jc w:val="both"/>
        <w:rPr>
          <w:rFonts w:ascii="Times New Roman" w:eastAsia="Palatino Linotype" w:hAnsi="Times New Roman" w:cs="Times New Roman"/>
          <w:b/>
          <w:color w:val="000000"/>
          <w:sz w:val="24"/>
          <w:szCs w:val="24"/>
          <w:lang w:val="en-US"/>
        </w:rPr>
      </w:pPr>
    </w:p>
    <w:p w14:paraId="1ECAFA81" w14:textId="239427D4" w:rsidR="003B5F7D" w:rsidRPr="004A1EE0" w:rsidRDefault="004A1EE0" w:rsidP="004A1EE0">
      <w:pPr>
        <w:pBdr>
          <w:top w:val="nil"/>
          <w:left w:val="nil"/>
          <w:bottom w:val="nil"/>
          <w:right w:val="nil"/>
          <w:between w:val="nil"/>
        </w:pBdr>
        <w:spacing w:after="0" w:line="276" w:lineRule="auto"/>
        <w:jc w:val="both"/>
        <w:rPr>
          <w:rFonts w:ascii="Times New Roman" w:eastAsia="Palatino Linotype" w:hAnsi="Times New Roman" w:cs="Times New Roman"/>
          <w:b/>
          <w:color w:val="000000"/>
          <w:sz w:val="24"/>
          <w:szCs w:val="24"/>
        </w:rPr>
      </w:pPr>
      <w:r w:rsidRPr="004A1EE0">
        <w:rPr>
          <w:rFonts w:ascii="Times New Roman" w:eastAsia="Palatino Linotype" w:hAnsi="Times New Roman" w:cs="Times New Roman"/>
          <w:b/>
          <w:color w:val="000000"/>
          <w:sz w:val="24"/>
          <w:szCs w:val="24"/>
        </w:rPr>
        <w:t>RESULTS AND DISCUSSION</w:t>
      </w:r>
    </w:p>
    <w:p w14:paraId="6BF8F7B5" w14:textId="17E25A6A" w:rsidR="003B5F7D" w:rsidRPr="004A1EE0" w:rsidRDefault="004A1EE0" w:rsidP="004A1EE0">
      <w:pPr>
        <w:pStyle w:val="ListParagraph"/>
        <w:pBdr>
          <w:top w:val="nil"/>
          <w:left w:val="nil"/>
          <w:bottom w:val="nil"/>
          <w:right w:val="nil"/>
          <w:between w:val="nil"/>
        </w:pBdr>
        <w:spacing w:after="0" w:line="276" w:lineRule="auto"/>
        <w:ind w:left="0"/>
        <w:jc w:val="both"/>
        <w:rPr>
          <w:rFonts w:ascii="Times New Roman" w:eastAsia="Palatino Linotype" w:hAnsi="Times New Roman" w:cs="Times New Roman"/>
          <w:b/>
          <w:bCs/>
          <w:color w:val="000000"/>
          <w:sz w:val="24"/>
          <w:szCs w:val="24"/>
          <w:lang w:val="id-ID"/>
        </w:rPr>
      </w:pPr>
      <w:proofErr w:type="gramStart"/>
      <w:r w:rsidRPr="004A1EE0">
        <w:rPr>
          <w:rFonts w:ascii="Times New Roman" w:eastAsia="Palatino Linotype" w:hAnsi="Times New Roman" w:cs="Times New Roman"/>
          <w:b/>
          <w:bCs/>
          <w:color w:val="000000"/>
          <w:sz w:val="24"/>
          <w:szCs w:val="24"/>
        </w:rPr>
        <w:t xml:space="preserve">Analysis of the Judge's Ratio Decidendi in Decision Number </w:t>
      </w:r>
      <w:r w:rsidR="003A5977">
        <w:rPr>
          <w:rFonts w:ascii="Times New Roman" w:eastAsia="Palatino Linotype" w:hAnsi="Times New Roman" w:cs="Times New Roman"/>
          <w:b/>
          <w:bCs/>
          <w:color w:val="000000"/>
          <w:sz w:val="24"/>
          <w:szCs w:val="24"/>
        </w:rPr>
        <w:t>131/</w:t>
      </w:r>
      <w:proofErr w:type="spellStart"/>
      <w:r w:rsidR="003A5977">
        <w:rPr>
          <w:rFonts w:ascii="Times New Roman" w:eastAsia="Palatino Linotype" w:hAnsi="Times New Roman" w:cs="Times New Roman"/>
          <w:b/>
          <w:bCs/>
          <w:color w:val="000000"/>
          <w:sz w:val="24"/>
          <w:szCs w:val="24"/>
        </w:rPr>
        <w:t>Pid.Sus</w:t>
      </w:r>
      <w:proofErr w:type="spellEnd"/>
      <w:r w:rsidR="003A5977">
        <w:rPr>
          <w:rFonts w:ascii="Times New Roman" w:eastAsia="Palatino Linotype" w:hAnsi="Times New Roman" w:cs="Times New Roman"/>
          <w:b/>
          <w:bCs/>
          <w:color w:val="000000"/>
          <w:sz w:val="24"/>
          <w:szCs w:val="24"/>
        </w:rPr>
        <w:t>-LH/2025/</w:t>
      </w:r>
      <w:proofErr w:type="spellStart"/>
      <w:r w:rsidR="003A5977">
        <w:rPr>
          <w:rFonts w:ascii="Times New Roman" w:eastAsia="Palatino Linotype" w:hAnsi="Times New Roman" w:cs="Times New Roman"/>
          <w:b/>
          <w:bCs/>
          <w:color w:val="000000"/>
          <w:sz w:val="24"/>
          <w:szCs w:val="24"/>
        </w:rPr>
        <w:t>PN.Mjy</w:t>
      </w:r>
      <w:proofErr w:type="spellEnd"/>
      <w:r w:rsidR="003A5977">
        <w:rPr>
          <w:rFonts w:ascii="Times New Roman" w:eastAsia="Palatino Linotype" w:hAnsi="Times New Roman" w:cs="Times New Roman"/>
          <w:b/>
          <w:bCs/>
          <w:color w:val="000000"/>
          <w:sz w:val="24"/>
          <w:szCs w:val="24"/>
        </w:rPr>
        <w:t>.</w:t>
      </w:r>
      <w:proofErr w:type="gramEnd"/>
      <w:r w:rsidRPr="004A1EE0">
        <w:rPr>
          <w:rFonts w:ascii="Times New Roman" w:eastAsia="Palatino Linotype" w:hAnsi="Times New Roman" w:cs="Times New Roman"/>
          <w:b/>
          <w:bCs/>
          <w:color w:val="000000"/>
          <w:sz w:val="24"/>
          <w:szCs w:val="24"/>
        </w:rPr>
        <w:t xml:space="preserve"> Criminal Case of Ownership of Protected Animals of the Javan Hedgehog</w:t>
      </w:r>
    </w:p>
    <w:p w14:paraId="154D6DD6" w14:textId="77777777" w:rsidR="00947004" w:rsidRPr="00947004" w:rsidRDefault="00947004" w:rsidP="00947004">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rPr>
      </w:pPr>
      <w:r w:rsidRPr="00947004">
        <w:rPr>
          <w:rFonts w:ascii="Times New Roman" w:eastAsia="Palatino Linotype" w:hAnsi="Times New Roman" w:cs="Times New Roman"/>
          <w:color w:val="000000"/>
          <w:sz w:val="24"/>
          <w:szCs w:val="24"/>
        </w:rPr>
        <w:t>In the criminal justice system in Indonesia, judges are indeed given the authority to consider non-juridical factors in determining the severity of the crime. This lenient approach aims to achieve substantive justice, utility, and not just formal legal certainty. In making his decision, in addition to considering matters of a juridical nature, the judge also makes non-juridical considerations, especially in economic, social and political matters. Directly or indirectly, both implicit and explicit, the "integrative philosophy of punishment" in the judge's decision is not solely based on the starting point and only considers the juridical aspect (formal, legalistic) solely because if it is such a starting point, it does not reflect the values of justice that should be realized by the criminal court (Sinaga, 2023).</w:t>
      </w:r>
    </w:p>
    <w:p w14:paraId="4B255B79" w14:textId="77777777" w:rsidR="003B5F7D" w:rsidRPr="004A1EE0"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en-US"/>
        </w:rPr>
      </w:pPr>
      <w:r w:rsidRPr="004A1EE0">
        <w:rPr>
          <w:rFonts w:ascii="Times New Roman" w:eastAsia="Palatino Linotype" w:hAnsi="Times New Roman" w:cs="Times New Roman"/>
          <w:color w:val="000000"/>
          <w:sz w:val="24"/>
          <w:szCs w:val="24"/>
        </w:rPr>
        <w:t xml:space="preserve">As stated in Article 54 which reads; </w:t>
      </w:r>
    </w:p>
    <w:p w14:paraId="73330686" w14:textId="77777777" w:rsidR="003B5F7D" w:rsidRPr="004A1EE0" w:rsidRDefault="004A1EE0" w:rsidP="004A1EE0">
      <w:pPr>
        <w:pStyle w:val="ListParagraph"/>
        <w:pBdr>
          <w:top w:val="nil"/>
          <w:left w:val="nil"/>
          <w:bottom w:val="nil"/>
          <w:right w:val="nil"/>
          <w:between w:val="nil"/>
        </w:pBdr>
        <w:spacing w:after="0" w:line="276" w:lineRule="auto"/>
        <w:ind w:left="0"/>
        <w:jc w:val="both"/>
        <w:rPr>
          <w:rFonts w:ascii="Times New Roman" w:eastAsia="Palatino Linotype" w:hAnsi="Times New Roman" w:cs="Times New Roman"/>
          <w:color w:val="000000"/>
          <w:sz w:val="24"/>
          <w:szCs w:val="24"/>
          <w:lang w:val="en-US"/>
        </w:rPr>
      </w:pPr>
      <w:r w:rsidRPr="004A1EE0">
        <w:rPr>
          <w:rFonts w:ascii="Times New Roman" w:eastAsia="Palatino Linotype" w:hAnsi="Times New Roman" w:cs="Times New Roman"/>
          <w:color w:val="000000"/>
          <w:sz w:val="24"/>
          <w:szCs w:val="24"/>
        </w:rPr>
        <w:t xml:space="preserve">"In the penalty, it must be considered: </w:t>
      </w:r>
    </w:p>
    <w:p w14:paraId="078E2D28" w14:textId="77777777" w:rsidR="003B5F7D" w:rsidRPr="00041B3F" w:rsidRDefault="004A1EE0" w:rsidP="004A1EE0">
      <w:pPr>
        <w:pStyle w:val="ListParagraph"/>
        <w:numPr>
          <w:ilvl w:val="1"/>
          <w:numId w:val="1"/>
        </w:numPr>
        <w:pBdr>
          <w:top w:val="nil"/>
          <w:left w:val="nil"/>
          <w:bottom w:val="nil"/>
          <w:right w:val="nil"/>
          <w:between w:val="nil"/>
        </w:pBdr>
        <w:spacing w:after="0" w:line="276" w:lineRule="auto"/>
        <w:ind w:left="360"/>
        <w:jc w:val="both"/>
        <w:rPr>
          <w:rFonts w:ascii="Times New Roman" w:eastAsia="Palatino Linotype" w:hAnsi="Times New Roman" w:cs="Times New Roman"/>
          <w:color w:val="000000"/>
          <w:sz w:val="24"/>
          <w:szCs w:val="24"/>
          <w:lang w:val="en-US"/>
        </w:rPr>
      </w:pPr>
      <w:r w:rsidRPr="004A1EE0">
        <w:rPr>
          <w:rFonts w:ascii="Times New Roman" w:eastAsia="Palatino Linotype" w:hAnsi="Times New Roman" w:cs="Times New Roman"/>
          <w:color w:val="000000"/>
          <w:sz w:val="24"/>
          <w:szCs w:val="24"/>
        </w:rPr>
        <w:t>the form of guilt of the perpetrator of a criminal act;</w:t>
      </w:r>
    </w:p>
    <w:p w14:paraId="74670F5A" w14:textId="77777777" w:rsidR="003B5F7D" w:rsidRPr="00041B3F" w:rsidRDefault="004A1EE0" w:rsidP="004A1EE0">
      <w:pPr>
        <w:pStyle w:val="ListParagraph"/>
        <w:numPr>
          <w:ilvl w:val="1"/>
          <w:numId w:val="1"/>
        </w:numPr>
        <w:pBdr>
          <w:top w:val="nil"/>
          <w:left w:val="nil"/>
          <w:bottom w:val="nil"/>
          <w:right w:val="nil"/>
          <w:between w:val="nil"/>
        </w:pBdr>
        <w:spacing w:after="0" w:line="276" w:lineRule="auto"/>
        <w:ind w:left="360"/>
        <w:jc w:val="both"/>
        <w:rPr>
          <w:rFonts w:ascii="Times New Roman" w:eastAsia="Palatino Linotype" w:hAnsi="Times New Roman" w:cs="Times New Roman"/>
          <w:color w:val="000000"/>
          <w:sz w:val="24"/>
          <w:szCs w:val="24"/>
          <w:lang w:val="en-US"/>
        </w:rPr>
      </w:pPr>
      <w:r w:rsidRPr="004A1EE0">
        <w:rPr>
          <w:rFonts w:ascii="Times New Roman" w:eastAsia="Palatino Linotype" w:hAnsi="Times New Roman" w:cs="Times New Roman"/>
          <w:color w:val="000000"/>
          <w:sz w:val="24"/>
          <w:szCs w:val="24"/>
        </w:rPr>
        <w:t xml:space="preserve">motives and purposes of committing criminal acts;  </w:t>
      </w:r>
    </w:p>
    <w:p w14:paraId="30C4D5E6" w14:textId="77777777" w:rsidR="003B5F7D" w:rsidRPr="00041B3F" w:rsidRDefault="004A1EE0" w:rsidP="004A1EE0">
      <w:pPr>
        <w:pStyle w:val="ListParagraph"/>
        <w:numPr>
          <w:ilvl w:val="1"/>
          <w:numId w:val="1"/>
        </w:numPr>
        <w:pBdr>
          <w:top w:val="nil"/>
          <w:left w:val="nil"/>
          <w:bottom w:val="nil"/>
          <w:right w:val="nil"/>
          <w:between w:val="nil"/>
        </w:pBdr>
        <w:spacing w:after="0" w:line="276" w:lineRule="auto"/>
        <w:ind w:left="360"/>
        <w:jc w:val="both"/>
        <w:rPr>
          <w:rFonts w:ascii="Times New Roman" w:eastAsia="Palatino Linotype" w:hAnsi="Times New Roman" w:cs="Times New Roman"/>
          <w:color w:val="000000"/>
          <w:sz w:val="24"/>
          <w:szCs w:val="24"/>
          <w:lang w:val="en-US"/>
        </w:rPr>
      </w:pPr>
      <w:r w:rsidRPr="004A1EE0">
        <w:rPr>
          <w:rFonts w:ascii="Times New Roman" w:eastAsia="Palatino Linotype" w:hAnsi="Times New Roman" w:cs="Times New Roman"/>
          <w:color w:val="000000"/>
          <w:sz w:val="24"/>
          <w:szCs w:val="24"/>
        </w:rPr>
        <w:t xml:space="preserve">the inner attitude of the perpetrator of the Crime;  </w:t>
      </w:r>
    </w:p>
    <w:p w14:paraId="0A4EA91B" w14:textId="77777777" w:rsidR="003B5F7D" w:rsidRPr="00041B3F" w:rsidRDefault="004A1EE0" w:rsidP="004A1EE0">
      <w:pPr>
        <w:pStyle w:val="ListParagraph"/>
        <w:numPr>
          <w:ilvl w:val="1"/>
          <w:numId w:val="1"/>
        </w:numPr>
        <w:pBdr>
          <w:top w:val="nil"/>
          <w:left w:val="nil"/>
          <w:bottom w:val="nil"/>
          <w:right w:val="nil"/>
          <w:between w:val="nil"/>
        </w:pBdr>
        <w:spacing w:after="0" w:line="276" w:lineRule="auto"/>
        <w:ind w:left="360"/>
        <w:jc w:val="both"/>
        <w:rPr>
          <w:rFonts w:ascii="Times New Roman" w:eastAsia="Palatino Linotype" w:hAnsi="Times New Roman" w:cs="Times New Roman"/>
          <w:color w:val="000000"/>
          <w:sz w:val="24"/>
          <w:szCs w:val="24"/>
          <w:lang w:val="en-US"/>
        </w:rPr>
      </w:pPr>
      <w:r w:rsidRPr="004A1EE0">
        <w:rPr>
          <w:rFonts w:ascii="Times New Roman" w:eastAsia="Palatino Linotype" w:hAnsi="Times New Roman" w:cs="Times New Roman"/>
          <w:color w:val="000000"/>
          <w:sz w:val="24"/>
          <w:szCs w:val="24"/>
        </w:rPr>
        <w:t xml:space="preserve">Criminal Acts are carried out by planning or unplanned;  </w:t>
      </w:r>
    </w:p>
    <w:p w14:paraId="06BA2E67" w14:textId="77777777" w:rsidR="003B5F7D" w:rsidRPr="004A1EE0" w:rsidRDefault="004A1EE0" w:rsidP="004A1EE0">
      <w:pPr>
        <w:pStyle w:val="ListParagraph"/>
        <w:numPr>
          <w:ilvl w:val="1"/>
          <w:numId w:val="1"/>
        </w:numPr>
        <w:pBdr>
          <w:top w:val="nil"/>
          <w:left w:val="nil"/>
          <w:bottom w:val="nil"/>
          <w:right w:val="nil"/>
          <w:between w:val="nil"/>
        </w:pBdr>
        <w:spacing w:after="0" w:line="276" w:lineRule="auto"/>
        <w:ind w:left="360"/>
        <w:jc w:val="both"/>
        <w:rPr>
          <w:rFonts w:ascii="Times New Roman" w:eastAsia="Palatino Linotype" w:hAnsi="Times New Roman" w:cs="Times New Roman"/>
          <w:color w:val="000000"/>
          <w:sz w:val="24"/>
          <w:szCs w:val="24"/>
          <w:lang w:val="en-US"/>
        </w:rPr>
      </w:pPr>
      <w:r w:rsidRPr="004A1EE0">
        <w:rPr>
          <w:rFonts w:ascii="Times New Roman" w:eastAsia="Palatino Linotype" w:hAnsi="Times New Roman" w:cs="Times New Roman"/>
          <w:color w:val="000000"/>
          <w:sz w:val="24"/>
          <w:szCs w:val="24"/>
        </w:rPr>
        <w:t xml:space="preserve">how to commit a criminal act; </w:t>
      </w:r>
    </w:p>
    <w:p w14:paraId="2F92E4BC" w14:textId="77777777" w:rsidR="003B5F7D" w:rsidRPr="00041B3F" w:rsidRDefault="004A1EE0" w:rsidP="004A1EE0">
      <w:pPr>
        <w:pStyle w:val="ListParagraph"/>
        <w:numPr>
          <w:ilvl w:val="1"/>
          <w:numId w:val="1"/>
        </w:numPr>
        <w:pBdr>
          <w:top w:val="nil"/>
          <w:left w:val="nil"/>
          <w:bottom w:val="nil"/>
          <w:right w:val="nil"/>
          <w:between w:val="nil"/>
        </w:pBdr>
        <w:spacing w:after="0" w:line="276" w:lineRule="auto"/>
        <w:ind w:left="360"/>
        <w:jc w:val="both"/>
        <w:rPr>
          <w:rFonts w:ascii="Times New Roman" w:eastAsia="Palatino Linotype" w:hAnsi="Times New Roman" w:cs="Times New Roman"/>
          <w:color w:val="000000"/>
          <w:sz w:val="24"/>
          <w:szCs w:val="24"/>
          <w:lang w:val="en-US"/>
        </w:rPr>
      </w:pPr>
      <w:r w:rsidRPr="004A1EE0">
        <w:rPr>
          <w:rFonts w:ascii="Times New Roman" w:eastAsia="Palatino Linotype" w:hAnsi="Times New Roman" w:cs="Times New Roman"/>
          <w:color w:val="000000"/>
          <w:sz w:val="24"/>
          <w:szCs w:val="24"/>
        </w:rPr>
        <w:t xml:space="preserve">the attitude and actions of the perpetrator after committing a criminal act;  </w:t>
      </w:r>
    </w:p>
    <w:p w14:paraId="315DC66E" w14:textId="77777777" w:rsidR="003B5F7D" w:rsidRPr="00041B3F" w:rsidRDefault="004A1EE0" w:rsidP="004A1EE0">
      <w:pPr>
        <w:pStyle w:val="ListParagraph"/>
        <w:numPr>
          <w:ilvl w:val="1"/>
          <w:numId w:val="1"/>
        </w:numPr>
        <w:pBdr>
          <w:top w:val="nil"/>
          <w:left w:val="nil"/>
          <w:bottom w:val="nil"/>
          <w:right w:val="nil"/>
          <w:between w:val="nil"/>
        </w:pBdr>
        <w:spacing w:after="0" w:line="276" w:lineRule="auto"/>
        <w:ind w:left="360"/>
        <w:jc w:val="both"/>
        <w:rPr>
          <w:rFonts w:ascii="Times New Roman" w:eastAsia="Palatino Linotype" w:hAnsi="Times New Roman" w:cs="Times New Roman"/>
          <w:color w:val="000000"/>
          <w:sz w:val="24"/>
          <w:szCs w:val="24"/>
          <w:lang w:val="en-US"/>
        </w:rPr>
      </w:pPr>
      <w:r w:rsidRPr="004A1EE0">
        <w:rPr>
          <w:rFonts w:ascii="Times New Roman" w:eastAsia="Palatino Linotype" w:hAnsi="Times New Roman" w:cs="Times New Roman"/>
          <w:color w:val="000000"/>
          <w:sz w:val="24"/>
          <w:szCs w:val="24"/>
        </w:rPr>
        <w:t xml:space="preserve">the curriculum vitae, social conditions, and economic conditions of the perpetrators of criminal acts;  </w:t>
      </w:r>
    </w:p>
    <w:p w14:paraId="75924465" w14:textId="77777777" w:rsidR="003B5F7D" w:rsidRPr="00041B3F" w:rsidRDefault="004A1EE0" w:rsidP="004A1EE0">
      <w:pPr>
        <w:pStyle w:val="ListParagraph"/>
        <w:numPr>
          <w:ilvl w:val="1"/>
          <w:numId w:val="1"/>
        </w:numPr>
        <w:pBdr>
          <w:top w:val="nil"/>
          <w:left w:val="nil"/>
          <w:bottom w:val="nil"/>
          <w:right w:val="nil"/>
          <w:between w:val="nil"/>
        </w:pBdr>
        <w:spacing w:after="0" w:line="276" w:lineRule="auto"/>
        <w:ind w:left="360"/>
        <w:jc w:val="both"/>
        <w:rPr>
          <w:rFonts w:ascii="Times New Roman" w:eastAsia="Palatino Linotype" w:hAnsi="Times New Roman" w:cs="Times New Roman"/>
          <w:color w:val="000000"/>
          <w:sz w:val="24"/>
          <w:szCs w:val="24"/>
          <w:lang w:val="en-US"/>
        </w:rPr>
      </w:pPr>
      <w:r w:rsidRPr="004A1EE0">
        <w:rPr>
          <w:rFonts w:ascii="Times New Roman" w:eastAsia="Palatino Linotype" w:hAnsi="Times New Roman" w:cs="Times New Roman"/>
          <w:color w:val="000000"/>
          <w:sz w:val="24"/>
          <w:szCs w:val="24"/>
        </w:rPr>
        <w:t>the influence of crime on the future of the perpetrator;</w:t>
      </w:r>
    </w:p>
    <w:p w14:paraId="0756E01D" w14:textId="77777777" w:rsidR="003B5F7D" w:rsidRPr="00041B3F" w:rsidRDefault="004A1EE0" w:rsidP="004A1EE0">
      <w:pPr>
        <w:pStyle w:val="ListParagraph"/>
        <w:numPr>
          <w:ilvl w:val="1"/>
          <w:numId w:val="1"/>
        </w:numPr>
        <w:pBdr>
          <w:top w:val="nil"/>
          <w:left w:val="nil"/>
          <w:bottom w:val="nil"/>
          <w:right w:val="nil"/>
          <w:between w:val="nil"/>
        </w:pBdr>
        <w:spacing w:after="0" w:line="276" w:lineRule="auto"/>
        <w:ind w:left="360"/>
        <w:jc w:val="both"/>
        <w:rPr>
          <w:rFonts w:ascii="Times New Roman" w:eastAsia="Palatino Linotype" w:hAnsi="Times New Roman" w:cs="Times New Roman"/>
          <w:color w:val="000000"/>
          <w:sz w:val="24"/>
          <w:szCs w:val="24"/>
          <w:lang w:val="en-US"/>
        </w:rPr>
      </w:pPr>
      <w:r w:rsidRPr="004A1EE0">
        <w:rPr>
          <w:rFonts w:ascii="Times New Roman" w:eastAsia="Palatino Linotype" w:hAnsi="Times New Roman" w:cs="Times New Roman"/>
          <w:color w:val="000000"/>
          <w:sz w:val="24"/>
          <w:szCs w:val="24"/>
        </w:rPr>
        <w:t xml:space="preserve">the influence of the Crime on the Victim or the Victim's family; </w:t>
      </w:r>
    </w:p>
    <w:p w14:paraId="2AE0711C" w14:textId="77777777" w:rsidR="003B5F7D" w:rsidRPr="004A1EE0" w:rsidRDefault="004A1EE0" w:rsidP="004A1EE0">
      <w:pPr>
        <w:pStyle w:val="ListParagraph"/>
        <w:numPr>
          <w:ilvl w:val="1"/>
          <w:numId w:val="1"/>
        </w:numPr>
        <w:pBdr>
          <w:top w:val="nil"/>
          <w:left w:val="nil"/>
          <w:bottom w:val="nil"/>
          <w:right w:val="nil"/>
          <w:between w:val="nil"/>
        </w:pBdr>
        <w:spacing w:after="0" w:line="276" w:lineRule="auto"/>
        <w:ind w:left="360"/>
        <w:jc w:val="both"/>
        <w:rPr>
          <w:rFonts w:ascii="Times New Roman" w:eastAsia="Palatino Linotype" w:hAnsi="Times New Roman" w:cs="Times New Roman"/>
          <w:color w:val="000000"/>
          <w:sz w:val="24"/>
          <w:szCs w:val="24"/>
          <w:lang w:val="en-US"/>
        </w:rPr>
      </w:pPr>
      <w:r w:rsidRPr="004A1EE0">
        <w:rPr>
          <w:rFonts w:ascii="Times New Roman" w:eastAsia="Palatino Linotype" w:hAnsi="Times New Roman" w:cs="Times New Roman"/>
          <w:color w:val="000000"/>
          <w:sz w:val="24"/>
          <w:szCs w:val="24"/>
        </w:rPr>
        <w:t xml:space="preserve">forgiveness from the Victim and/or the Victim's family; and/or </w:t>
      </w:r>
    </w:p>
    <w:p w14:paraId="7F5FF7F7" w14:textId="77777777" w:rsidR="003B5F7D" w:rsidRPr="004A1EE0" w:rsidRDefault="004A1EE0" w:rsidP="004A1EE0">
      <w:pPr>
        <w:pStyle w:val="ListParagraph"/>
        <w:numPr>
          <w:ilvl w:val="1"/>
          <w:numId w:val="1"/>
        </w:numPr>
        <w:pBdr>
          <w:top w:val="nil"/>
          <w:left w:val="nil"/>
          <w:bottom w:val="nil"/>
          <w:right w:val="nil"/>
          <w:between w:val="nil"/>
        </w:pBdr>
        <w:spacing w:after="0" w:line="276" w:lineRule="auto"/>
        <w:ind w:left="360"/>
        <w:jc w:val="both"/>
        <w:rPr>
          <w:rFonts w:ascii="Times New Roman" w:eastAsia="Palatino Linotype" w:hAnsi="Times New Roman" w:cs="Times New Roman"/>
          <w:color w:val="000000"/>
          <w:sz w:val="24"/>
          <w:szCs w:val="24"/>
          <w:lang w:val="en-US"/>
        </w:rPr>
      </w:pPr>
      <w:r w:rsidRPr="004A1EE0">
        <w:rPr>
          <w:rFonts w:ascii="Times New Roman" w:eastAsia="Palatino Linotype" w:hAnsi="Times New Roman" w:cs="Times New Roman"/>
          <w:color w:val="000000"/>
          <w:sz w:val="24"/>
          <w:szCs w:val="24"/>
        </w:rPr>
        <w:t>the values of law and justice that live in society."</w:t>
      </w:r>
    </w:p>
    <w:p w14:paraId="1CBD521D" w14:textId="77777777" w:rsidR="00947004" w:rsidRPr="00947004" w:rsidRDefault="00947004" w:rsidP="00947004">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rPr>
      </w:pPr>
      <w:proofErr w:type="gramStart"/>
      <w:r w:rsidRPr="00947004">
        <w:rPr>
          <w:rFonts w:ascii="Times New Roman" w:eastAsia="Palatino Linotype" w:hAnsi="Times New Roman" w:cs="Times New Roman"/>
          <w:color w:val="000000"/>
          <w:sz w:val="24"/>
          <w:szCs w:val="24"/>
        </w:rPr>
        <w:t>Likewise, the ratio decidendi of the Panel of Judges in Decision Number 131/</w:t>
      </w:r>
      <w:proofErr w:type="spellStart"/>
      <w:r w:rsidRPr="00947004">
        <w:rPr>
          <w:rFonts w:ascii="Times New Roman" w:eastAsia="Palatino Linotype" w:hAnsi="Times New Roman" w:cs="Times New Roman"/>
          <w:color w:val="000000"/>
          <w:sz w:val="24"/>
          <w:szCs w:val="24"/>
        </w:rPr>
        <w:t>Pid.Sus</w:t>
      </w:r>
      <w:proofErr w:type="spellEnd"/>
      <w:r w:rsidRPr="00947004">
        <w:rPr>
          <w:rFonts w:ascii="Times New Roman" w:eastAsia="Palatino Linotype" w:hAnsi="Times New Roman" w:cs="Times New Roman"/>
          <w:color w:val="000000"/>
          <w:sz w:val="24"/>
          <w:szCs w:val="24"/>
        </w:rPr>
        <w:t>-LH/2025/</w:t>
      </w:r>
      <w:proofErr w:type="spellStart"/>
      <w:r w:rsidRPr="00947004">
        <w:rPr>
          <w:rFonts w:ascii="Times New Roman" w:eastAsia="Palatino Linotype" w:hAnsi="Times New Roman" w:cs="Times New Roman"/>
          <w:color w:val="000000"/>
          <w:sz w:val="24"/>
          <w:szCs w:val="24"/>
        </w:rPr>
        <w:t>PN.Mjy</w:t>
      </w:r>
      <w:proofErr w:type="spellEnd"/>
      <w:r w:rsidRPr="00947004">
        <w:rPr>
          <w:rFonts w:ascii="Times New Roman" w:eastAsia="Palatino Linotype" w:hAnsi="Times New Roman" w:cs="Times New Roman"/>
          <w:color w:val="000000"/>
          <w:sz w:val="24"/>
          <w:szCs w:val="24"/>
        </w:rPr>
        <w:t>.</w:t>
      </w:r>
      <w:proofErr w:type="gramEnd"/>
      <w:r w:rsidRPr="00947004">
        <w:rPr>
          <w:rFonts w:ascii="Times New Roman" w:eastAsia="Palatino Linotype" w:hAnsi="Times New Roman" w:cs="Times New Roman"/>
          <w:color w:val="000000"/>
          <w:sz w:val="24"/>
          <w:szCs w:val="24"/>
        </w:rPr>
        <w:t xml:space="preserve"> is based on the proof of the elements in Article 21 paragraph (2) letter a jo. Article 40 paragraph (2) of Law Number 5 of 1990 concerning the Conservation of Biological Natural Resources and Their Ecosystems (Pabbu et al., 2024). Juridically, it is stated that the Defendant (</w:t>
      </w:r>
      <w:proofErr w:type="spellStart"/>
      <w:r w:rsidRPr="00947004">
        <w:rPr>
          <w:rFonts w:ascii="Times New Roman" w:eastAsia="Palatino Linotype" w:hAnsi="Times New Roman" w:cs="Times New Roman"/>
          <w:color w:val="000000"/>
          <w:sz w:val="24"/>
          <w:szCs w:val="24"/>
        </w:rPr>
        <w:t>Darwanto</w:t>
      </w:r>
      <w:proofErr w:type="spellEnd"/>
      <w:r w:rsidRPr="00947004">
        <w:rPr>
          <w:rFonts w:ascii="Times New Roman" w:eastAsia="Palatino Linotype" w:hAnsi="Times New Roman" w:cs="Times New Roman"/>
          <w:color w:val="000000"/>
          <w:sz w:val="24"/>
          <w:szCs w:val="24"/>
        </w:rPr>
        <w:t xml:space="preserve"> bin </w:t>
      </w:r>
      <w:proofErr w:type="spellStart"/>
      <w:r w:rsidRPr="00947004">
        <w:rPr>
          <w:rFonts w:ascii="Times New Roman" w:eastAsia="Palatino Linotype" w:hAnsi="Times New Roman" w:cs="Times New Roman"/>
          <w:color w:val="000000"/>
          <w:sz w:val="24"/>
          <w:szCs w:val="24"/>
        </w:rPr>
        <w:t>Jaikun</w:t>
      </w:r>
      <w:proofErr w:type="spellEnd"/>
      <w:r w:rsidRPr="00947004">
        <w:rPr>
          <w:rFonts w:ascii="Times New Roman" w:eastAsia="Palatino Linotype" w:hAnsi="Times New Roman" w:cs="Times New Roman"/>
          <w:color w:val="000000"/>
          <w:sz w:val="24"/>
          <w:szCs w:val="24"/>
        </w:rPr>
        <w:t>) is legally and convincingly proven to "own and maintain" a protected animal in a living state, namely the Javan Hedgehog (Hystrix javanica), without permission from the authorities (Decision No. 131/</w:t>
      </w:r>
      <w:proofErr w:type="spellStart"/>
      <w:r w:rsidRPr="00947004">
        <w:rPr>
          <w:rFonts w:ascii="Times New Roman" w:eastAsia="Palatino Linotype" w:hAnsi="Times New Roman" w:cs="Times New Roman"/>
          <w:color w:val="000000"/>
          <w:sz w:val="24"/>
          <w:szCs w:val="24"/>
        </w:rPr>
        <w:t>Pid.Sus</w:t>
      </w:r>
      <w:proofErr w:type="spellEnd"/>
      <w:r w:rsidRPr="00947004">
        <w:rPr>
          <w:rFonts w:ascii="Times New Roman" w:eastAsia="Palatino Linotype" w:hAnsi="Times New Roman" w:cs="Times New Roman"/>
          <w:color w:val="000000"/>
          <w:sz w:val="24"/>
          <w:szCs w:val="24"/>
        </w:rPr>
        <w:t>-LH/2025/</w:t>
      </w:r>
      <w:proofErr w:type="spellStart"/>
      <w:r w:rsidRPr="00947004">
        <w:rPr>
          <w:rFonts w:ascii="Times New Roman" w:eastAsia="Palatino Linotype" w:hAnsi="Times New Roman" w:cs="Times New Roman"/>
          <w:color w:val="000000"/>
          <w:sz w:val="24"/>
          <w:szCs w:val="24"/>
        </w:rPr>
        <w:t>PN.Mjy</w:t>
      </w:r>
      <w:proofErr w:type="spellEnd"/>
      <w:r w:rsidRPr="00947004">
        <w:rPr>
          <w:rFonts w:ascii="Times New Roman" w:eastAsia="Palatino Linotype" w:hAnsi="Times New Roman" w:cs="Times New Roman"/>
          <w:color w:val="000000"/>
          <w:sz w:val="24"/>
          <w:szCs w:val="24"/>
        </w:rPr>
        <w:t>).</w:t>
      </w:r>
    </w:p>
    <w:p w14:paraId="0BAFFD86" w14:textId="77777777" w:rsidR="003B5F7D" w:rsidRPr="00041B3F"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en-US"/>
        </w:rPr>
      </w:pPr>
      <w:r w:rsidRPr="004A1EE0">
        <w:rPr>
          <w:rFonts w:ascii="Times New Roman" w:eastAsia="Palatino Linotype" w:hAnsi="Times New Roman" w:cs="Times New Roman"/>
          <w:color w:val="000000"/>
          <w:sz w:val="24"/>
          <w:szCs w:val="24"/>
        </w:rPr>
        <w:t xml:space="preserve">In his deliberations, the judge emphasized the fact that the physical control of the animal had been perfectly carried out by the Defendant at the scene of the incident, namely </w:t>
      </w:r>
      <w:proofErr w:type="spellStart"/>
      <w:r w:rsidRPr="004A1EE0">
        <w:rPr>
          <w:rFonts w:ascii="Times New Roman" w:eastAsia="Times New Roman" w:hAnsi="Times New Roman" w:cs="Times New Roman"/>
          <w:sz w:val="24"/>
          <w:szCs w:val="24"/>
        </w:rPr>
        <w:t>Gemuruh</w:t>
      </w:r>
      <w:proofErr w:type="spellEnd"/>
      <w:r w:rsidRPr="004A1EE0">
        <w:rPr>
          <w:rFonts w:ascii="Times New Roman" w:eastAsia="Times New Roman" w:hAnsi="Times New Roman" w:cs="Times New Roman"/>
          <w:sz w:val="24"/>
          <w:szCs w:val="24"/>
        </w:rPr>
        <w:t xml:space="preserve"> Hamlet, RT. 22, RW. 05, </w:t>
      </w:r>
      <w:proofErr w:type="spellStart"/>
      <w:r w:rsidRPr="004A1EE0">
        <w:rPr>
          <w:rFonts w:ascii="Times New Roman" w:eastAsia="Times New Roman" w:hAnsi="Times New Roman" w:cs="Times New Roman"/>
          <w:sz w:val="24"/>
          <w:szCs w:val="24"/>
        </w:rPr>
        <w:t>Tawangrejo</w:t>
      </w:r>
      <w:proofErr w:type="spellEnd"/>
      <w:r w:rsidRPr="004A1EE0">
        <w:rPr>
          <w:rFonts w:ascii="Times New Roman" w:eastAsia="Times New Roman" w:hAnsi="Times New Roman" w:cs="Times New Roman"/>
          <w:sz w:val="24"/>
          <w:szCs w:val="24"/>
        </w:rPr>
        <w:t xml:space="preserve"> Village, </w:t>
      </w:r>
      <w:proofErr w:type="spellStart"/>
      <w:r w:rsidRPr="004A1EE0">
        <w:rPr>
          <w:rFonts w:ascii="Times New Roman" w:eastAsia="Times New Roman" w:hAnsi="Times New Roman" w:cs="Times New Roman"/>
          <w:sz w:val="24"/>
          <w:szCs w:val="24"/>
        </w:rPr>
        <w:t>Gemarang</w:t>
      </w:r>
      <w:proofErr w:type="spellEnd"/>
      <w:r w:rsidRPr="004A1EE0">
        <w:rPr>
          <w:rFonts w:ascii="Times New Roman" w:eastAsia="Times New Roman" w:hAnsi="Times New Roman" w:cs="Times New Roman"/>
          <w:sz w:val="24"/>
          <w:szCs w:val="24"/>
        </w:rPr>
        <w:t xml:space="preserve"> District, </w:t>
      </w:r>
      <w:proofErr w:type="spellStart"/>
      <w:r w:rsidRPr="004A1EE0">
        <w:rPr>
          <w:rFonts w:ascii="Times New Roman" w:eastAsia="Times New Roman" w:hAnsi="Times New Roman" w:cs="Times New Roman"/>
          <w:sz w:val="24"/>
          <w:szCs w:val="24"/>
        </w:rPr>
        <w:t>Madiun</w:t>
      </w:r>
      <w:proofErr w:type="spellEnd"/>
      <w:r w:rsidRPr="004A1EE0">
        <w:rPr>
          <w:rFonts w:ascii="Times New Roman" w:eastAsia="Times New Roman" w:hAnsi="Times New Roman" w:cs="Times New Roman"/>
          <w:sz w:val="24"/>
          <w:szCs w:val="24"/>
        </w:rPr>
        <w:t xml:space="preserve"> Regency </w:t>
      </w:r>
      <w:r w:rsidRPr="004A1EE0">
        <w:rPr>
          <w:rFonts w:ascii="Times New Roman" w:eastAsia="Palatino Linotype" w:hAnsi="Times New Roman" w:cs="Times New Roman"/>
          <w:color w:val="000000"/>
          <w:sz w:val="24"/>
          <w:szCs w:val="24"/>
        </w:rPr>
        <w:lastRenderedPageBreak/>
        <w:t xml:space="preserve">which was proven through witness statements and evidence in the form of 6 live </w:t>
      </w:r>
      <w:proofErr w:type="spellStart"/>
      <w:r w:rsidRPr="004A1EE0">
        <w:rPr>
          <w:rFonts w:ascii="Times New Roman" w:eastAsia="Times New Roman" w:hAnsi="Times New Roman" w:cs="Times New Roman"/>
          <w:sz w:val="24"/>
          <w:szCs w:val="24"/>
        </w:rPr>
        <w:t>hedgehogsand</w:t>
      </w:r>
      <w:proofErr w:type="spellEnd"/>
      <w:r w:rsidRPr="004A1EE0">
        <w:rPr>
          <w:rFonts w:ascii="Times New Roman" w:eastAsia="Times New Roman" w:hAnsi="Times New Roman" w:cs="Times New Roman"/>
          <w:sz w:val="24"/>
          <w:szCs w:val="24"/>
        </w:rPr>
        <w:t xml:space="preserve"> 1 (one) iron cage with a length of 148 cm, 75 cm wide and 63 cm high. In its consideration, the panel of judges gave a verdict that tried the Defendant, including:</w:t>
      </w:r>
    </w:p>
    <w:p w14:paraId="799DC71B" w14:textId="77777777" w:rsidR="003B5F7D" w:rsidRPr="004A1EE0" w:rsidRDefault="004A1EE0" w:rsidP="004A1EE0">
      <w:pPr>
        <w:numPr>
          <w:ilvl w:val="0"/>
          <w:numId w:val="4"/>
        </w:numPr>
        <w:spacing w:after="0" w:line="276" w:lineRule="auto"/>
        <w:ind w:left="360"/>
        <w:jc w:val="both"/>
        <w:rPr>
          <w:rFonts w:ascii="Times New Roman" w:eastAsia="Times New Roman" w:hAnsi="Times New Roman" w:cs="Times New Roman"/>
          <w:sz w:val="24"/>
          <w:szCs w:val="24"/>
          <w:lang w:val="en-ID"/>
        </w:rPr>
      </w:pPr>
      <w:r w:rsidRPr="004A1EE0">
        <w:rPr>
          <w:rFonts w:ascii="Times New Roman" w:eastAsia="Times New Roman" w:hAnsi="Times New Roman" w:cs="Times New Roman"/>
          <w:sz w:val="24"/>
          <w:szCs w:val="24"/>
        </w:rPr>
        <w:t xml:space="preserve">Declaring that the defendant DARWANTO BIN JAIKUN mentioned above, is legally and convincingly proven guilty of committing the crime of "keeping protected animals in a living state" as in the single indictment; </w:t>
      </w:r>
    </w:p>
    <w:p w14:paraId="34EC5750" w14:textId="77777777" w:rsidR="003B5F7D" w:rsidRPr="00041B3F" w:rsidRDefault="004A1EE0" w:rsidP="004A1EE0">
      <w:pPr>
        <w:numPr>
          <w:ilvl w:val="0"/>
          <w:numId w:val="4"/>
        </w:numPr>
        <w:spacing w:after="0" w:line="276" w:lineRule="auto"/>
        <w:ind w:left="360"/>
        <w:jc w:val="both"/>
        <w:rPr>
          <w:rFonts w:ascii="Times New Roman" w:eastAsia="Times New Roman" w:hAnsi="Times New Roman" w:cs="Times New Roman"/>
          <w:sz w:val="24"/>
          <w:szCs w:val="24"/>
          <w:lang w:val="en-US"/>
        </w:rPr>
      </w:pPr>
      <w:r w:rsidRPr="004A1EE0">
        <w:rPr>
          <w:rFonts w:ascii="Times New Roman" w:eastAsia="Times New Roman" w:hAnsi="Times New Roman" w:cs="Times New Roman"/>
          <w:sz w:val="24"/>
          <w:szCs w:val="24"/>
        </w:rPr>
        <w:t>Imposing a penalty on the Defendant therefore with a prison sentence of 5 (five) months;</w:t>
      </w:r>
    </w:p>
    <w:p w14:paraId="69DE5F51" w14:textId="77777777" w:rsidR="003B5F7D" w:rsidRPr="00041B3F" w:rsidRDefault="004A1EE0" w:rsidP="004A1EE0">
      <w:pPr>
        <w:numPr>
          <w:ilvl w:val="0"/>
          <w:numId w:val="4"/>
        </w:numPr>
        <w:spacing w:after="0" w:line="276" w:lineRule="auto"/>
        <w:ind w:left="360"/>
        <w:jc w:val="both"/>
        <w:rPr>
          <w:rFonts w:ascii="Times New Roman" w:eastAsia="Times New Roman" w:hAnsi="Times New Roman" w:cs="Times New Roman"/>
          <w:sz w:val="24"/>
          <w:szCs w:val="24"/>
          <w:lang w:val="en-US"/>
        </w:rPr>
      </w:pPr>
      <w:r w:rsidRPr="004A1EE0">
        <w:rPr>
          <w:rFonts w:ascii="Times New Roman" w:eastAsia="Times New Roman" w:hAnsi="Times New Roman" w:cs="Times New Roman"/>
          <w:sz w:val="24"/>
          <w:szCs w:val="24"/>
        </w:rPr>
        <w:t xml:space="preserve">Ordering the penalty does not need to be served on the condition that the Defendant will not commit a criminal act within 1 (one) year; </w:t>
      </w:r>
    </w:p>
    <w:p w14:paraId="12FB9CAA" w14:textId="77777777" w:rsidR="003B5F7D" w:rsidRPr="00041B3F" w:rsidRDefault="004A1EE0" w:rsidP="004A1EE0">
      <w:pPr>
        <w:numPr>
          <w:ilvl w:val="0"/>
          <w:numId w:val="4"/>
        </w:numPr>
        <w:spacing w:after="0" w:line="276" w:lineRule="auto"/>
        <w:ind w:left="360"/>
        <w:jc w:val="both"/>
        <w:rPr>
          <w:rFonts w:ascii="Times New Roman" w:eastAsia="Times New Roman" w:hAnsi="Times New Roman" w:cs="Times New Roman"/>
          <w:sz w:val="24"/>
          <w:szCs w:val="24"/>
          <w:lang w:val="en-US"/>
        </w:rPr>
      </w:pPr>
      <w:r w:rsidRPr="004A1EE0">
        <w:rPr>
          <w:rFonts w:ascii="Times New Roman" w:eastAsia="Times New Roman" w:hAnsi="Times New Roman" w:cs="Times New Roman"/>
          <w:sz w:val="24"/>
          <w:szCs w:val="24"/>
        </w:rPr>
        <w:t xml:space="preserve">Ordering that the Defendant be released from custody; </w:t>
      </w:r>
    </w:p>
    <w:p w14:paraId="59B5F15C" w14:textId="77777777" w:rsidR="003B5F7D" w:rsidRPr="004A1EE0" w:rsidRDefault="004A1EE0" w:rsidP="004A1EE0">
      <w:pPr>
        <w:numPr>
          <w:ilvl w:val="0"/>
          <w:numId w:val="4"/>
        </w:numPr>
        <w:spacing w:after="0" w:line="276" w:lineRule="auto"/>
        <w:ind w:left="360"/>
        <w:jc w:val="both"/>
        <w:rPr>
          <w:rFonts w:ascii="Times New Roman" w:eastAsia="Times New Roman" w:hAnsi="Times New Roman" w:cs="Times New Roman"/>
          <w:sz w:val="24"/>
          <w:szCs w:val="24"/>
          <w:lang w:val="en-ID"/>
        </w:rPr>
      </w:pPr>
      <w:r w:rsidRPr="004A1EE0">
        <w:rPr>
          <w:rFonts w:ascii="Times New Roman" w:eastAsia="Times New Roman" w:hAnsi="Times New Roman" w:cs="Times New Roman"/>
          <w:sz w:val="24"/>
          <w:szCs w:val="24"/>
        </w:rPr>
        <w:t xml:space="preserve">Stipulating evidence in the form of: </w:t>
      </w:r>
    </w:p>
    <w:p w14:paraId="33F93AD4" w14:textId="77777777" w:rsidR="003B5F7D" w:rsidRPr="004A1EE0" w:rsidRDefault="004A1EE0" w:rsidP="004A1EE0">
      <w:pPr>
        <w:numPr>
          <w:ilvl w:val="0"/>
          <w:numId w:val="5"/>
        </w:numPr>
        <w:spacing w:after="0" w:line="276" w:lineRule="auto"/>
        <w:ind w:left="360"/>
        <w:jc w:val="both"/>
        <w:rPr>
          <w:rFonts w:ascii="Times New Roman" w:eastAsia="Times New Roman" w:hAnsi="Times New Roman" w:cs="Times New Roman"/>
          <w:sz w:val="24"/>
          <w:szCs w:val="24"/>
          <w:lang w:val="en-ID"/>
        </w:rPr>
      </w:pPr>
      <w:r w:rsidRPr="004A1EE0">
        <w:rPr>
          <w:rFonts w:ascii="Times New Roman" w:eastAsia="Times New Roman" w:hAnsi="Times New Roman" w:cs="Times New Roman"/>
          <w:sz w:val="24"/>
          <w:szCs w:val="24"/>
        </w:rPr>
        <w:t>6 (six) Javan hedgehogs were returned to the Natural Resources Conservation Center (BKSDA) of East Java Province;</w:t>
      </w:r>
    </w:p>
    <w:p w14:paraId="7B5299C6" w14:textId="77777777" w:rsidR="003B5F7D" w:rsidRPr="004A1EE0" w:rsidRDefault="004A1EE0" w:rsidP="004A1EE0">
      <w:pPr>
        <w:numPr>
          <w:ilvl w:val="0"/>
          <w:numId w:val="5"/>
        </w:numPr>
        <w:spacing w:after="0" w:line="276" w:lineRule="auto"/>
        <w:ind w:left="360"/>
        <w:jc w:val="both"/>
        <w:rPr>
          <w:rFonts w:ascii="Times New Roman" w:eastAsia="Times New Roman" w:hAnsi="Times New Roman" w:cs="Times New Roman"/>
          <w:sz w:val="24"/>
          <w:szCs w:val="24"/>
          <w:lang w:val="en-ID"/>
        </w:rPr>
      </w:pPr>
      <w:r w:rsidRPr="004A1EE0">
        <w:rPr>
          <w:rFonts w:ascii="Times New Roman" w:eastAsia="Times New Roman" w:hAnsi="Times New Roman" w:cs="Times New Roman"/>
          <w:sz w:val="24"/>
          <w:szCs w:val="24"/>
        </w:rPr>
        <w:t xml:space="preserve"> 1 (one) iron cage with a length of 148 cm, width of 75 cm and height of 63 cm Destroyed.</w:t>
      </w:r>
    </w:p>
    <w:p w14:paraId="2AE23B10" w14:textId="2CD55B58" w:rsidR="003B5F7D" w:rsidRPr="004A1EE0" w:rsidRDefault="004A1EE0" w:rsidP="004A1EE0">
      <w:pPr>
        <w:numPr>
          <w:ilvl w:val="0"/>
          <w:numId w:val="4"/>
        </w:numPr>
        <w:spacing w:after="0" w:line="276" w:lineRule="auto"/>
        <w:ind w:left="360"/>
        <w:jc w:val="both"/>
        <w:rPr>
          <w:rFonts w:ascii="Times New Roman" w:eastAsia="Times New Roman" w:hAnsi="Times New Roman" w:cs="Times New Roman"/>
          <w:sz w:val="24"/>
          <w:szCs w:val="24"/>
          <w:lang w:val="en-ID"/>
        </w:rPr>
      </w:pPr>
      <w:r w:rsidRPr="004A1EE0">
        <w:rPr>
          <w:rFonts w:ascii="Times New Roman" w:eastAsia="Times New Roman" w:hAnsi="Times New Roman" w:cs="Times New Roman"/>
          <w:sz w:val="24"/>
          <w:szCs w:val="24"/>
        </w:rPr>
        <w:t>Charging the Defendant to pay the case fee of Rp.5,000.00 (five thousand Rupiah).</w:t>
      </w:r>
    </w:p>
    <w:p w14:paraId="4400B1A6" w14:textId="77777777" w:rsidR="003B5F7D" w:rsidRPr="004A1EE0"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rPr>
      </w:pPr>
      <w:r w:rsidRPr="004A1EE0">
        <w:rPr>
          <w:rFonts w:ascii="Times New Roman" w:eastAsia="Palatino Linotype" w:hAnsi="Times New Roman" w:cs="Times New Roman"/>
          <w:color w:val="000000"/>
          <w:sz w:val="24"/>
          <w:szCs w:val="24"/>
        </w:rPr>
        <w:t>Based on the verdict, the Judge considered that even though the Defendant's actions were against the law, there was a fact that the Defendant did not have a commercial motive or intention to trade the animal, but because he was accidentally entangled in a trap net set by the Defendant to protect plants in the Defendant's garden and deep ignorance about the protected status of the Javan Hedgehog. This can be seen from the imposition of a prison sentence of 5 months, with the provision that the criminal sentence does not need to be served (conditional/probationary sentence for 1 year). The judge argued that the sentencing in this case placed more emphasis on educational and behavioural correction aspects than physical imprisonment, assuming that separating the Defendant from his family through physical imprisonment was considered disproportionate to the level of social danger arising from the possession of one hedgehog.</w:t>
      </w:r>
    </w:p>
    <w:p w14:paraId="69AC092A" w14:textId="77777777" w:rsidR="003B5F7D"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rPr>
      </w:pPr>
      <w:r w:rsidRPr="004A1EE0">
        <w:rPr>
          <w:rFonts w:ascii="Times New Roman" w:eastAsia="Palatino Linotype" w:hAnsi="Times New Roman" w:cs="Times New Roman"/>
          <w:color w:val="000000"/>
          <w:sz w:val="24"/>
          <w:szCs w:val="24"/>
        </w:rPr>
        <w:t>Therefore, it can be concluded that in his consideration, the judge gave a verdict that prosecuted the Defendant by imposing a prison sentence and a fine that was decided proportionately, taking into account mitigating circumstances in the form of the Defendant's honesty, remorse for his actions, and the socio-economic background of the Defendant who did not have malicious commercial intentions (</w:t>
      </w:r>
      <w:proofErr w:type="spellStart"/>
      <w:r w:rsidRPr="004A1EE0">
        <w:rPr>
          <w:rFonts w:ascii="Times New Roman" w:eastAsia="Palatino Linotype" w:hAnsi="Times New Roman" w:cs="Times New Roman"/>
          <w:color w:val="000000"/>
          <w:sz w:val="24"/>
          <w:szCs w:val="24"/>
        </w:rPr>
        <w:t>mens</w:t>
      </w:r>
      <w:proofErr w:type="spellEnd"/>
      <w:r w:rsidRPr="004A1EE0">
        <w:rPr>
          <w:rFonts w:ascii="Times New Roman" w:eastAsia="Palatino Linotype" w:hAnsi="Times New Roman" w:cs="Times New Roman"/>
          <w:color w:val="000000"/>
          <w:sz w:val="24"/>
          <w:szCs w:val="24"/>
        </w:rPr>
        <w:t xml:space="preserve"> </w:t>
      </w:r>
      <w:proofErr w:type="spellStart"/>
      <w:r w:rsidRPr="004A1EE0">
        <w:rPr>
          <w:rFonts w:ascii="Times New Roman" w:eastAsia="Palatino Linotype" w:hAnsi="Times New Roman" w:cs="Times New Roman"/>
          <w:color w:val="000000"/>
          <w:sz w:val="24"/>
          <w:szCs w:val="24"/>
        </w:rPr>
        <w:t>rea</w:t>
      </w:r>
      <w:proofErr w:type="spellEnd"/>
      <w:r w:rsidRPr="004A1EE0">
        <w:rPr>
          <w:rFonts w:ascii="Times New Roman" w:eastAsia="Palatino Linotype" w:hAnsi="Times New Roman" w:cs="Times New Roman"/>
          <w:color w:val="000000"/>
          <w:sz w:val="24"/>
          <w:szCs w:val="24"/>
        </w:rPr>
        <w:t>) other than ignorance of the protection status of the animal. The judge views that a lenient approach needs to be applied so that the punishment imposed is not only a means of retribution, but also a means of education and justice whose benefits can be felt directly by the Defendant without ignoring the aspect of preserving biological natural resources.</w:t>
      </w:r>
    </w:p>
    <w:p w14:paraId="07E884A0" w14:textId="4DEB68D0" w:rsidR="003B5F7D" w:rsidRPr="00041B3F" w:rsidRDefault="004A1EE0" w:rsidP="004A1EE0">
      <w:pPr>
        <w:pStyle w:val="ListParagraph"/>
        <w:pBdr>
          <w:top w:val="nil"/>
          <w:left w:val="nil"/>
          <w:bottom w:val="nil"/>
          <w:right w:val="nil"/>
          <w:between w:val="nil"/>
        </w:pBdr>
        <w:spacing w:after="0" w:line="276" w:lineRule="auto"/>
        <w:ind w:left="0"/>
        <w:jc w:val="both"/>
        <w:rPr>
          <w:rFonts w:ascii="Times New Roman" w:eastAsia="Palatino Linotype" w:hAnsi="Times New Roman" w:cs="Times New Roman"/>
          <w:b/>
          <w:bCs/>
          <w:color w:val="000000"/>
          <w:sz w:val="24"/>
          <w:szCs w:val="24"/>
          <w:lang w:val="en-US"/>
        </w:rPr>
      </w:pPr>
      <w:proofErr w:type="gramStart"/>
      <w:r w:rsidRPr="004A1EE0">
        <w:rPr>
          <w:rFonts w:ascii="Times New Roman" w:eastAsia="Palatino Linotype" w:hAnsi="Times New Roman" w:cs="Times New Roman"/>
          <w:b/>
          <w:bCs/>
          <w:color w:val="000000"/>
          <w:sz w:val="24"/>
          <w:szCs w:val="24"/>
        </w:rPr>
        <w:t xml:space="preserve">Review of Ecological Justice on Criminal Imposition in Decision No. </w:t>
      </w:r>
      <w:r w:rsidR="003A5977">
        <w:rPr>
          <w:rFonts w:ascii="Times New Roman" w:eastAsia="Palatino Linotype" w:hAnsi="Times New Roman" w:cs="Times New Roman"/>
          <w:b/>
          <w:bCs/>
          <w:color w:val="000000"/>
          <w:sz w:val="24"/>
          <w:szCs w:val="24"/>
        </w:rPr>
        <w:t>131/</w:t>
      </w:r>
      <w:proofErr w:type="spellStart"/>
      <w:r w:rsidR="003A5977">
        <w:rPr>
          <w:rFonts w:ascii="Times New Roman" w:eastAsia="Palatino Linotype" w:hAnsi="Times New Roman" w:cs="Times New Roman"/>
          <w:b/>
          <w:bCs/>
          <w:color w:val="000000"/>
          <w:sz w:val="24"/>
          <w:szCs w:val="24"/>
        </w:rPr>
        <w:t>Pid.Sus</w:t>
      </w:r>
      <w:proofErr w:type="spellEnd"/>
      <w:r w:rsidR="003A5977">
        <w:rPr>
          <w:rFonts w:ascii="Times New Roman" w:eastAsia="Palatino Linotype" w:hAnsi="Times New Roman" w:cs="Times New Roman"/>
          <w:b/>
          <w:bCs/>
          <w:color w:val="000000"/>
          <w:sz w:val="24"/>
          <w:szCs w:val="24"/>
        </w:rPr>
        <w:t>-LH/2025/</w:t>
      </w:r>
      <w:proofErr w:type="spellStart"/>
      <w:r w:rsidR="003A5977">
        <w:rPr>
          <w:rFonts w:ascii="Times New Roman" w:eastAsia="Palatino Linotype" w:hAnsi="Times New Roman" w:cs="Times New Roman"/>
          <w:b/>
          <w:bCs/>
          <w:color w:val="000000"/>
          <w:sz w:val="24"/>
          <w:szCs w:val="24"/>
        </w:rPr>
        <w:t>PN.Mjy</w:t>
      </w:r>
      <w:proofErr w:type="spellEnd"/>
      <w:r w:rsidR="003A5977">
        <w:rPr>
          <w:rFonts w:ascii="Times New Roman" w:eastAsia="Palatino Linotype" w:hAnsi="Times New Roman" w:cs="Times New Roman"/>
          <w:b/>
          <w:bCs/>
          <w:color w:val="000000"/>
          <w:sz w:val="24"/>
          <w:szCs w:val="24"/>
        </w:rPr>
        <w:t>.</w:t>
      </w:r>
      <w:proofErr w:type="gramEnd"/>
      <w:r w:rsidRPr="004A1EE0">
        <w:rPr>
          <w:rFonts w:ascii="Times New Roman" w:eastAsia="Palatino Linotype" w:hAnsi="Times New Roman" w:cs="Times New Roman"/>
          <w:b/>
          <w:bCs/>
          <w:color w:val="000000"/>
          <w:sz w:val="24"/>
          <w:szCs w:val="24"/>
        </w:rPr>
        <w:t xml:space="preserve"> Criminal Case of Ownership of Protected Animals of the Javan Hedgehog</w:t>
      </w:r>
    </w:p>
    <w:p w14:paraId="7E34A4F8" w14:textId="59E80B9C" w:rsidR="003B5F7D" w:rsidRPr="004A1EE0"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Ecological justice is an idea as well as a moral compass that puts humans, nature, and future generations on an equal footing</w:t>
      </w:r>
      <w:r w:rsidR="00947004">
        <w:rPr>
          <w:rFonts w:ascii="Times New Roman" w:eastAsia="Palatino Linotype" w:hAnsi="Times New Roman" w:cs="Times New Roman"/>
          <w:color w:val="000000"/>
          <w:sz w:val="24"/>
          <w:szCs w:val="24"/>
        </w:rPr>
        <w:t xml:space="preserve"> </w:t>
      </w:r>
      <w:r w:rsidR="00947004" w:rsidRPr="00947004">
        <w:rPr>
          <w:rFonts w:ascii="Times New Roman" w:eastAsia="Palatino Linotype" w:hAnsi="Times New Roman" w:cs="Times New Roman"/>
          <w:color w:val="000000"/>
          <w:sz w:val="24"/>
          <w:szCs w:val="24"/>
          <w:lang w:val="id-ID"/>
        </w:rPr>
        <w:t>(WALHI, 2025).</w:t>
      </w:r>
      <w:r w:rsidRPr="004A1EE0">
        <w:rPr>
          <w:rFonts w:ascii="Times New Roman" w:eastAsia="Palatino Linotype" w:hAnsi="Times New Roman" w:cs="Times New Roman"/>
          <w:color w:val="000000"/>
          <w:sz w:val="24"/>
          <w:szCs w:val="24"/>
        </w:rPr>
        <w:t xml:space="preserve"> Ecological justice is one of the key concepts in the evolution of contemporary environmental law that was born from criticism of environmental law approaches that have tended to be anthropocentric </w:t>
      </w:r>
      <w:proofErr w:type="spellStart"/>
      <w:r w:rsidRPr="004A1EE0">
        <w:rPr>
          <w:rFonts w:ascii="Times New Roman" w:eastAsia="Palatino Linotype" w:hAnsi="Times New Roman" w:cs="Times New Roman"/>
          <w:color w:val="000000"/>
          <w:sz w:val="24"/>
          <w:szCs w:val="24"/>
        </w:rPr>
        <w:t>centered</w:t>
      </w:r>
      <w:proofErr w:type="spellEnd"/>
      <w:r w:rsidRPr="004A1EE0">
        <w:rPr>
          <w:rFonts w:ascii="Times New Roman" w:eastAsia="Palatino Linotype" w:hAnsi="Times New Roman" w:cs="Times New Roman"/>
          <w:color w:val="000000"/>
          <w:sz w:val="24"/>
          <w:szCs w:val="24"/>
        </w:rPr>
        <w:t xml:space="preserve"> on human interests and ignore the position and intrinsic rights of nature itself. Ecological justice extends </w:t>
      </w:r>
      <w:r w:rsidRPr="004A1EE0">
        <w:rPr>
          <w:rFonts w:ascii="Times New Roman" w:eastAsia="Palatino Linotype" w:hAnsi="Times New Roman" w:cs="Times New Roman"/>
          <w:color w:val="000000"/>
          <w:sz w:val="24"/>
          <w:szCs w:val="24"/>
        </w:rPr>
        <w:lastRenderedPageBreak/>
        <w:t>the scope of justice not only to today's humans, but also to future generations as well as other living things and ecosystems that also have the right to live, thrive, and sustain.</w:t>
      </w:r>
    </w:p>
    <w:p w14:paraId="44A9BCCC" w14:textId="5D2CC4E4" w:rsidR="003B5F7D" w:rsidRPr="00041B3F"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en-US"/>
        </w:rPr>
      </w:pPr>
      <w:r w:rsidRPr="004A1EE0">
        <w:rPr>
          <w:rFonts w:ascii="Times New Roman" w:eastAsia="Palatino Linotype" w:hAnsi="Times New Roman" w:cs="Times New Roman"/>
          <w:color w:val="000000"/>
          <w:sz w:val="24"/>
          <w:szCs w:val="24"/>
        </w:rPr>
        <w:t xml:space="preserve">In contrast to social justice which focuses on the distribution of resources and access to basic human rights, ecological justice emphasizes on ethical relationships and human responsibility towards nature. It is not just about the impact of the environment on humans, but also about how the legal system views and protects nature as an entity that has intrinsic value, not just use value. In this context, ecological justice demands a change in the legal paradigm from an anthropocentric to an </w:t>
      </w:r>
      <w:proofErr w:type="spellStart"/>
      <w:r w:rsidRPr="004A1EE0">
        <w:rPr>
          <w:rFonts w:ascii="Times New Roman" w:eastAsia="Palatino Linotype" w:hAnsi="Times New Roman" w:cs="Times New Roman"/>
          <w:color w:val="000000"/>
          <w:sz w:val="24"/>
          <w:szCs w:val="24"/>
        </w:rPr>
        <w:t>ecocentric</w:t>
      </w:r>
      <w:proofErr w:type="spellEnd"/>
      <w:r w:rsidRPr="004A1EE0">
        <w:rPr>
          <w:rFonts w:ascii="Times New Roman" w:eastAsia="Palatino Linotype" w:hAnsi="Times New Roman" w:cs="Times New Roman"/>
          <w:color w:val="000000"/>
          <w:sz w:val="24"/>
          <w:szCs w:val="24"/>
        </w:rPr>
        <w:t xml:space="preserve"> one</w:t>
      </w:r>
      <w:r w:rsidR="00947004" w:rsidRPr="00947004">
        <w:rPr>
          <w:rFonts w:cs="Calibri"/>
          <w:lang w:val="id-ID" w:eastAsia="en-ID"/>
        </w:rPr>
        <w:t xml:space="preserve"> </w:t>
      </w:r>
      <w:r w:rsidR="00947004" w:rsidRPr="00947004">
        <w:rPr>
          <w:rFonts w:ascii="Times New Roman" w:eastAsia="Palatino Linotype" w:hAnsi="Times New Roman" w:cs="Times New Roman"/>
          <w:color w:val="000000"/>
          <w:sz w:val="24"/>
          <w:szCs w:val="24"/>
          <w:lang w:val="id-ID"/>
        </w:rPr>
        <w:t>(Suhariyanto et al., 2025).</w:t>
      </w:r>
    </w:p>
    <w:p w14:paraId="3EBCBDF1" w14:textId="0FA486D7" w:rsidR="003B5F7D" w:rsidRPr="004A1EE0"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In addition, ecological justice demands "intergenerational justice", where the current generation has a moral and legal obligation to pass on a decent environment to future generations. This approach is in line with the theory of earth jurisprudence which emphasizes that human law must be subject to the laws of nature. Ecological justice requires that wildlife is not only seen as an object of state property, but as a subject of law that has intrinsic value in maintaining the balance of biodiversity. Moreover, ecological justice is not the end goal, but a process of sustainable socio-ecological transformation that requires courage to challenge power structures that destroy nature, recognize the rights of non-human entities and build an economic-political system that favo</w:t>
      </w:r>
      <w:r w:rsidR="002C20AD">
        <w:rPr>
          <w:rFonts w:ascii="Times New Roman" w:eastAsia="Palatino Linotype" w:hAnsi="Times New Roman" w:cs="Times New Roman"/>
          <w:color w:val="000000"/>
          <w:sz w:val="24"/>
          <w:szCs w:val="24"/>
        </w:rPr>
        <w:t>u</w:t>
      </w:r>
      <w:r w:rsidRPr="004A1EE0">
        <w:rPr>
          <w:rFonts w:ascii="Times New Roman" w:eastAsia="Palatino Linotype" w:hAnsi="Times New Roman" w:cs="Times New Roman"/>
          <w:color w:val="000000"/>
          <w:sz w:val="24"/>
          <w:szCs w:val="24"/>
        </w:rPr>
        <w:t>rs sustainability and intergenerational equality</w:t>
      </w:r>
      <w:r w:rsidR="00947004">
        <w:rPr>
          <w:rFonts w:ascii="Times New Roman" w:eastAsia="Palatino Linotype" w:hAnsi="Times New Roman" w:cs="Times New Roman"/>
          <w:color w:val="000000"/>
          <w:sz w:val="24"/>
          <w:szCs w:val="24"/>
        </w:rPr>
        <w:t xml:space="preserve"> </w:t>
      </w:r>
      <w:r w:rsidR="00947004" w:rsidRPr="00947004">
        <w:rPr>
          <w:rFonts w:ascii="Times New Roman" w:eastAsia="Palatino Linotype" w:hAnsi="Times New Roman" w:cs="Times New Roman"/>
          <w:color w:val="000000"/>
          <w:sz w:val="24"/>
          <w:szCs w:val="24"/>
          <w:lang w:val="id-ID"/>
        </w:rPr>
        <w:t>(Saturi, 2025).</w:t>
      </w:r>
    </w:p>
    <w:p w14:paraId="69CFAC9A" w14:textId="1A7843FB" w:rsidR="003B5F7D" w:rsidRPr="004A1EE0"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The idea of ecological justice also has a major impact on the way environmental law enforcement is conducted. This idea demands a legal mechanism that is responsive to ecosystem damage, not just to human economic losses. In such a system, lawsuits can be filed on behalf of cleared forests, polluted rivers, or extinct species, not just by directly affected humans. This strengthens the position of environmental law as an instrument for the protection of living systems, not just the resolution of conflicts of interest</w:t>
      </w:r>
      <w:r w:rsidR="00947004">
        <w:rPr>
          <w:rFonts w:ascii="Times New Roman" w:eastAsia="Palatino Linotype" w:hAnsi="Times New Roman" w:cs="Times New Roman"/>
          <w:color w:val="000000"/>
          <w:sz w:val="24"/>
          <w:szCs w:val="24"/>
        </w:rPr>
        <w:t xml:space="preserve"> </w:t>
      </w:r>
      <w:r w:rsidR="00947004" w:rsidRPr="00947004">
        <w:rPr>
          <w:rFonts w:ascii="Times New Roman" w:eastAsia="Palatino Linotype" w:hAnsi="Times New Roman" w:cs="Times New Roman"/>
          <w:color w:val="000000"/>
          <w:sz w:val="24"/>
          <w:szCs w:val="24"/>
          <w:lang w:val="id-ID"/>
        </w:rPr>
        <w:t>(Suhariyanto et al., 2025).</w:t>
      </w:r>
    </w:p>
    <w:p w14:paraId="5F1D78EB" w14:textId="77777777" w:rsidR="003B5F7D" w:rsidRPr="004A1EE0"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 xml:space="preserve">Constitutionally, the foundation of ecological justice in Indonesia has been enshrined in Article 28H paragraph (1) of the 1945 Constitution which reads;  </w:t>
      </w:r>
    </w:p>
    <w:p w14:paraId="08B4BB92" w14:textId="6B58DC65" w:rsidR="003B5F7D" w:rsidRPr="004A1EE0"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"Everyone has the right to live a prosperous life in birth and mind, to live, and to get a good and healthy living environment and the right to receive health services."</w:t>
      </w:r>
      <w:r w:rsidR="00947004">
        <w:rPr>
          <w:rFonts w:ascii="Times New Roman" w:eastAsia="Palatino Linotype" w:hAnsi="Times New Roman" w:cs="Times New Roman"/>
          <w:color w:val="000000"/>
          <w:sz w:val="24"/>
          <w:szCs w:val="24"/>
        </w:rPr>
        <w:t xml:space="preserve"> </w:t>
      </w:r>
      <w:r w:rsidR="00947004" w:rsidRPr="00947004">
        <w:rPr>
          <w:rFonts w:ascii="Times New Roman" w:eastAsia="Palatino Linotype" w:hAnsi="Times New Roman" w:cs="Times New Roman"/>
          <w:color w:val="000000"/>
          <w:sz w:val="24"/>
          <w:szCs w:val="24"/>
          <w:lang w:val="id-ID"/>
        </w:rPr>
        <w:t>(Article 28H Paragraph 1, Constitution of the Republic of Indonesia 1945).</w:t>
      </w:r>
    </w:p>
    <w:p w14:paraId="188C8E9B" w14:textId="77777777" w:rsidR="003B5F7D" w:rsidRPr="004A1EE0"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In this article, the right to a good and healthy environment is guaranteed as part of human rights. Furthermore, Article 33 paragraph (4) which reads:</w:t>
      </w:r>
    </w:p>
    <w:p w14:paraId="63479D7C" w14:textId="4348B435" w:rsidR="003B5F7D" w:rsidRPr="004A1EE0"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 xml:space="preserve"> "The national economy is organized based on economic democracy with the principles of togetherness, efficiency, justice, sustainability, environmental insight, independence, and by maintaining a balance of progress and national economic unity."</w:t>
      </w:r>
      <w:r w:rsidR="00947004">
        <w:rPr>
          <w:rFonts w:ascii="Times New Roman" w:eastAsia="Palatino Linotype" w:hAnsi="Times New Roman" w:cs="Times New Roman"/>
          <w:color w:val="000000"/>
          <w:sz w:val="24"/>
          <w:szCs w:val="24"/>
        </w:rPr>
        <w:t xml:space="preserve"> </w:t>
      </w:r>
      <w:r w:rsidR="00947004" w:rsidRPr="00947004">
        <w:rPr>
          <w:rFonts w:ascii="Times New Roman" w:eastAsia="Palatino Linotype" w:hAnsi="Times New Roman" w:cs="Times New Roman"/>
          <w:color w:val="000000"/>
          <w:sz w:val="24"/>
          <w:szCs w:val="24"/>
          <w:lang w:val="id-ID"/>
        </w:rPr>
        <w:t>(Article 33 Paragraph 4, Constitution of the Republic of Indonesia 1945).</w:t>
      </w:r>
    </w:p>
    <w:p w14:paraId="4D717B55" w14:textId="3EF206DD" w:rsidR="003B5F7D" w:rsidRPr="004A1EE0"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The article emphasizes that the national economy must be organized based on sustainable and environmentally sound principles</w:t>
      </w:r>
      <w:r w:rsidR="00947004">
        <w:rPr>
          <w:rFonts w:ascii="Times New Roman" w:eastAsia="Palatino Linotype" w:hAnsi="Times New Roman" w:cs="Times New Roman"/>
          <w:color w:val="000000"/>
          <w:sz w:val="24"/>
          <w:szCs w:val="24"/>
        </w:rPr>
        <w:t xml:space="preserve"> </w:t>
      </w:r>
      <w:r w:rsidR="00947004" w:rsidRPr="00947004">
        <w:rPr>
          <w:rFonts w:ascii="Times New Roman" w:eastAsia="Palatino Linotype" w:hAnsi="Times New Roman" w:cs="Times New Roman"/>
          <w:color w:val="000000"/>
          <w:sz w:val="24"/>
          <w:szCs w:val="24"/>
          <w:lang w:val="id-ID"/>
        </w:rPr>
        <w:t>(MariNews, 2026).</w:t>
      </w:r>
    </w:p>
    <w:p w14:paraId="15954B31" w14:textId="1C882E50" w:rsidR="003B5F7D" w:rsidRPr="004A1EE0"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Therefore, the review of Decision Number 131/</w:t>
      </w:r>
      <w:proofErr w:type="spellStart"/>
      <w:r w:rsidRPr="004A1EE0">
        <w:rPr>
          <w:rFonts w:ascii="Times New Roman" w:eastAsia="Palatino Linotype" w:hAnsi="Times New Roman" w:cs="Times New Roman"/>
          <w:color w:val="000000"/>
          <w:sz w:val="24"/>
          <w:szCs w:val="24"/>
        </w:rPr>
        <w:t>Pid.Sus</w:t>
      </w:r>
      <w:proofErr w:type="spellEnd"/>
      <w:r w:rsidRPr="004A1EE0">
        <w:rPr>
          <w:rFonts w:ascii="Times New Roman" w:eastAsia="Palatino Linotype" w:hAnsi="Times New Roman" w:cs="Times New Roman"/>
          <w:color w:val="000000"/>
          <w:sz w:val="24"/>
          <w:szCs w:val="24"/>
        </w:rPr>
        <w:t>-LH/2025/</w:t>
      </w:r>
      <w:proofErr w:type="spellStart"/>
      <w:r w:rsidRPr="004A1EE0">
        <w:rPr>
          <w:rFonts w:ascii="Times New Roman" w:eastAsia="Palatino Linotype" w:hAnsi="Times New Roman" w:cs="Times New Roman"/>
          <w:color w:val="000000"/>
          <w:sz w:val="24"/>
          <w:szCs w:val="24"/>
        </w:rPr>
        <w:t>PN.Mjy</w:t>
      </w:r>
      <w:proofErr w:type="spellEnd"/>
      <w:r w:rsidRPr="004A1EE0">
        <w:rPr>
          <w:rFonts w:ascii="Times New Roman" w:eastAsia="Palatino Linotype" w:hAnsi="Times New Roman" w:cs="Times New Roman"/>
          <w:color w:val="000000"/>
          <w:sz w:val="24"/>
          <w:szCs w:val="24"/>
        </w:rPr>
        <w:t xml:space="preserve"> through the ecological justice paradigm reveals that there is a gap between formal law enforcement and the protection of intrinsic environmental values. Ecological justice requires that wildlife, in this case the Javan Hedgehog (Hystrix javanica), be seen as legal subjects who have the right to live in their natural habitat without human interference, beyond mere commodities or legal objects.</w:t>
      </w:r>
      <w:r w:rsidR="00947004">
        <w:rPr>
          <w:rFonts w:ascii="Times New Roman" w:eastAsia="Palatino Linotype" w:hAnsi="Times New Roman" w:cs="Times New Roman"/>
          <w:color w:val="000000"/>
          <w:sz w:val="24"/>
          <w:szCs w:val="24"/>
        </w:rPr>
        <w:t xml:space="preserve"> </w:t>
      </w:r>
      <w:r w:rsidR="00947004" w:rsidRPr="00947004">
        <w:rPr>
          <w:rFonts w:ascii="Times New Roman" w:eastAsia="Palatino Linotype" w:hAnsi="Times New Roman" w:cs="Times New Roman"/>
          <w:color w:val="000000"/>
          <w:sz w:val="24"/>
          <w:szCs w:val="24"/>
          <w:lang w:val="id-ID"/>
        </w:rPr>
        <w:t>(Global Roots Initiative, 2025).</w:t>
      </w:r>
    </w:p>
    <w:p w14:paraId="1B724C14" w14:textId="484C2DE5" w:rsidR="003B5F7D" w:rsidRPr="00947004"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b/>
          <w:bCs/>
          <w:color w:val="000000"/>
          <w:sz w:val="24"/>
          <w:szCs w:val="24"/>
          <w:lang w:val="id-ID"/>
        </w:rPr>
      </w:pPr>
      <w:r w:rsidRPr="004A1EE0">
        <w:rPr>
          <w:rFonts w:ascii="Times New Roman" w:eastAsia="Palatino Linotype" w:hAnsi="Times New Roman" w:cs="Times New Roman"/>
          <w:color w:val="000000"/>
          <w:sz w:val="24"/>
          <w:szCs w:val="24"/>
        </w:rPr>
        <w:lastRenderedPageBreak/>
        <w:t xml:space="preserve">In this decision, the Panel of Judges seems to prioritize the aspect of anthropocentric justice by providing implicit forgiveness through a probationary sentence, which is based on the defendant's ignorance and the absence of commercial motives. However, from an </w:t>
      </w:r>
      <w:proofErr w:type="spellStart"/>
      <w:r w:rsidRPr="004A1EE0">
        <w:rPr>
          <w:rFonts w:ascii="Times New Roman" w:eastAsia="Palatino Linotype" w:hAnsi="Times New Roman" w:cs="Times New Roman"/>
          <w:color w:val="000000"/>
          <w:sz w:val="24"/>
          <w:szCs w:val="24"/>
        </w:rPr>
        <w:t>ecocentric</w:t>
      </w:r>
      <w:proofErr w:type="spellEnd"/>
      <w:r w:rsidRPr="004A1EE0">
        <w:rPr>
          <w:rFonts w:ascii="Times New Roman" w:eastAsia="Palatino Linotype" w:hAnsi="Times New Roman" w:cs="Times New Roman"/>
          <w:color w:val="000000"/>
          <w:sz w:val="24"/>
          <w:szCs w:val="24"/>
        </w:rPr>
        <w:t xml:space="preserve"> perspective, the act of keeping protected animals in iron cages has robbed the Javan hedgehog of its ecological function. As herbivorous animals, the Javan hedgehog has an important role in maintaining the balance of the ecosystem, which plays a role in helping to spread grains through their droppings, thereby helping forest regeneration. In addition, the Javan hedgehog is also prey for predators such as tigers and pythons, thus playing a role in the food chain</w:t>
      </w:r>
      <w:r w:rsidR="00947004">
        <w:rPr>
          <w:rFonts w:ascii="Times New Roman" w:eastAsia="Palatino Linotype" w:hAnsi="Times New Roman" w:cs="Times New Roman"/>
          <w:color w:val="000000"/>
          <w:sz w:val="24"/>
          <w:szCs w:val="24"/>
        </w:rPr>
        <w:t xml:space="preserve"> </w:t>
      </w:r>
      <w:r w:rsidR="00947004" w:rsidRPr="00947004">
        <w:rPr>
          <w:rFonts w:ascii="Times New Roman" w:eastAsia="Palatino Linotype" w:hAnsi="Times New Roman" w:cs="Times New Roman"/>
          <w:color w:val="000000"/>
          <w:sz w:val="24"/>
          <w:szCs w:val="24"/>
          <w:lang w:val="id-ID"/>
        </w:rPr>
        <w:t>(Law-Justice.co, 2024)</w:t>
      </w:r>
      <w:r w:rsidRPr="004A1EE0">
        <w:rPr>
          <w:rFonts w:ascii="Times New Roman" w:eastAsia="Palatino Linotype" w:hAnsi="Times New Roman" w:cs="Times New Roman"/>
          <w:color w:val="000000"/>
          <w:sz w:val="24"/>
          <w:szCs w:val="24"/>
        </w:rPr>
        <w:t>. More than that, the Javan hedgehog also plays a role as a plant control which is also very important for forest balance</w:t>
      </w:r>
      <w:r w:rsidR="00947004">
        <w:rPr>
          <w:rFonts w:ascii="Times New Roman" w:eastAsia="Palatino Linotype" w:hAnsi="Times New Roman" w:cs="Times New Roman"/>
          <w:color w:val="000000"/>
          <w:sz w:val="24"/>
          <w:szCs w:val="24"/>
        </w:rPr>
        <w:t xml:space="preserve"> </w:t>
      </w:r>
      <w:r w:rsidR="00947004" w:rsidRPr="00947004">
        <w:rPr>
          <w:rFonts w:ascii="Times New Roman" w:eastAsia="Palatino Linotype" w:hAnsi="Times New Roman" w:cs="Times New Roman"/>
          <w:color w:val="000000"/>
          <w:sz w:val="24"/>
          <w:szCs w:val="24"/>
          <w:lang w:val="id-ID"/>
        </w:rPr>
        <w:t>(Izzah, 2026).</w:t>
      </w:r>
    </w:p>
    <w:p w14:paraId="0ADD545D" w14:textId="77777777" w:rsidR="003B5F7D" w:rsidRPr="00041B3F"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en-US"/>
        </w:rPr>
      </w:pPr>
      <w:r w:rsidRPr="004A1EE0">
        <w:rPr>
          <w:rFonts w:ascii="Times New Roman" w:eastAsia="Palatino Linotype" w:hAnsi="Times New Roman" w:cs="Times New Roman"/>
          <w:color w:val="000000"/>
          <w:sz w:val="24"/>
          <w:szCs w:val="24"/>
        </w:rPr>
        <w:t>According to researchers, a prison sentence of 5 months with a probation period of 1 year is considered not to reflect recovery for ecological loss. Ecological justice demands a levy proportional to the damage to the function of nature by allowing the defendant not to serve physical punishment, the law fails to give the message that the removal of one individual animal from nature is a loss to the sustainability of the country's biodiversity. The absence of consideration of the costs of recovery or the obligation of the defendant to contribute to conservation efforts shows that the judicial system in this case is still trapped in symbolic criminalization that has not been able to reach the rights of the natural environment as a victim (green victimology). Therefore, this ruling shows that even though legal certainty has been achieved, justice for the ecosystem is still neglected out of compassion for human actors.</w:t>
      </w:r>
    </w:p>
    <w:p w14:paraId="67FA36FE" w14:textId="77777777" w:rsidR="003B5F7D" w:rsidRPr="00041B3F"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en-US"/>
        </w:rPr>
      </w:pPr>
      <w:r w:rsidRPr="004A1EE0">
        <w:rPr>
          <w:rFonts w:ascii="Times New Roman" w:eastAsia="Palatino Linotype" w:hAnsi="Times New Roman" w:cs="Times New Roman"/>
          <w:color w:val="000000"/>
          <w:sz w:val="24"/>
          <w:szCs w:val="24"/>
        </w:rPr>
        <w:t>Theoretically, criminalization that does not touch on the aspect of habitat restoration or does not provide a significant deterrent effect risks perpetuating the view that crimes against animals are "victimless crimes". By not requiring the defendant to take concrete actions for conservation or impose sanctions that are oriented to the ecosystem, this verdict is considered not to have fully reached the level of ecological justice. Ideal law enforcement should be able to balance the position of humans with the sustainability of nature, so that the sanctions imposed are not only procedural formalities, but also serve as an instrument of protection for endangered biodiversity.</w:t>
      </w:r>
    </w:p>
    <w:p w14:paraId="051CABDB" w14:textId="146C1A7B" w:rsidR="003B5F7D"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rPr>
      </w:pPr>
      <w:proofErr w:type="gramStart"/>
      <w:r w:rsidRPr="004A1EE0">
        <w:rPr>
          <w:rFonts w:ascii="Times New Roman" w:eastAsia="Palatino Linotype" w:hAnsi="Times New Roman" w:cs="Times New Roman"/>
          <w:color w:val="000000"/>
          <w:sz w:val="24"/>
          <w:szCs w:val="24"/>
        </w:rPr>
        <w:t xml:space="preserve">Thus, the imposition of criminal penalties in Decision Number </w:t>
      </w:r>
      <w:r w:rsidR="003A5977">
        <w:rPr>
          <w:rFonts w:ascii="Times New Roman" w:eastAsia="Palatino Linotype" w:hAnsi="Times New Roman" w:cs="Times New Roman"/>
          <w:color w:val="000000"/>
          <w:sz w:val="24"/>
          <w:szCs w:val="24"/>
        </w:rPr>
        <w:t>131/</w:t>
      </w:r>
      <w:proofErr w:type="spellStart"/>
      <w:r w:rsidR="003A5977">
        <w:rPr>
          <w:rFonts w:ascii="Times New Roman" w:eastAsia="Palatino Linotype" w:hAnsi="Times New Roman" w:cs="Times New Roman"/>
          <w:color w:val="000000"/>
          <w:sz w:val="24"/>
          <w:szCs w:val="24"/>
        </w:rPr>
        <w:t>Pid.Sus</w:t>
      </w:r>
      <w:proofErr w:type="spellEnd"/>
      <w:r w:rsidR="003A5977">
        <w:rPr>
          <w:rFonts w:ascii="Times New Roman" w:eastAsia="Palatino Linotype" w:hAnsi="Times New Roman" w:cs="Times New Roman"/>
          <w:color w:val="000000"/>
          <w:sz w:val="24"/>
          <w:szCs w:val="24"/>
        </w:rPr>
        <w:t>-LH/2025/</w:t>
      </w:r>
      <w:proofErr w:type="spellStart"/>
      <w:r w:rsidR="003A5977">
        <w:rPr>
          <w:rFonts w:ascii="Times New Roman" w:eastAsia="Palatino Linotype" w:hAnsi="Times New Roman" w:cs="Times New Roman"/>
          <w:color w:val="000000"/>
          <w:sz w:val="24"/>
          <w:szCs w:val="24"/>
        </w:rPr>
        <w:t>PN.Mjy</w:t>
      </w:r>
      <w:proofErr w:type="spellEnd"/>
      <w:r w:rsidR="003A5977">
        <w:rPr>
          <w:rFonts w:ascii="Times New Roman" w:eastAsia="Palatino Linotype" w:hAnsi="Times New Roman" w:cs="Times New Roman"/>
          <w:color w:val="000000"/>
          <w:sz w:val="24"/>
          <w:szCs w:val="24"/>
        </w:rPr>
        <w:t>.</w:t>
      </w:r>
      <w:proofErr w:type="gramEnd"/>
      <w:r w:rsidRPr="004A1EE0">
        <w:rPr>
          <w:rFonts w:ascii="Times New Roman" w:eastAsia="Palatino Linotype" w:hAnsi="Times New Roman" w:cs="Times New Roman"/>
          <w:color w:val="000000"/>
          <w:sz w:val="24"/>
          <w:szCs w:val="24"/>
        </w:rPr>
        <w:t xml:space="preserve"> against the ownership of Javan Hedgehogs (Hystrix javanica) when examined from the perspective of ecological justice shows that there is an inequality between the protection of ecosystem rights and the anthropocentric approach to retributive justice. In this ruling, the imposition of conditional penalties (probation) and relatively low fines reflect that judges tend to focus on the aspect of justice for the defendant (human justice) by considering non-commercial motives and social background rather than prioritizing the recovery of ecological losses caused by the removal of animals from their natural habitats.</w:t>
      </w:r>
    </w:p>
    <w:p w14:paraId="37F9B485" w14:textId="5449C601" w:rsidR="003B5F7D" w:rsidRPr="00041B3F" w:rsidRDefault="004A1EE0" w:rsidP="004A1EE0">
      <w:pPr>
        <w:pStyle w:val="ListParagraph"/>
        <w:pBdr>
          <w:top w:val="nil"/>
          <w:left w:val="nil"/>
          <w:bottom w:val="nil"/>
          <w:right w:val="nil"/>
          <w:between w:val="nil"/>
        </w:pBdr>
        <w:spacing w:after="0" w:line="276" w:lineRule="auto"/>
        <w:ind w:left="0"/>
        <w:jc w:val="both"/>
        <w:rPr>
          <w:rFonts w:ascii="Times New Roman" w:eastAsia="Palatino Linotype" w:hAnsi="Times New Roman" w:cs="Times New Roman"/>
          <w:color w:val="000000"/>
          <w:sz w:val="24"/>
          <w:szCs w:val="24"/>
          <w:lang w:val="en-US"/>
        </w:rPr>
      </w:pPr>
      <w:proofErr w:type="gramStart"/>
      <w:r w:rsidRPr="004A1EE0">
        <w:rPr>
          <w:rFonts w:ascii="Times New Roman" w:eastAsia="Palatino Linotype" w:hAnsi="Times New Roman" w:cs="Times New Roman"/>
          <w:b/>
          <w:bCs/>
          <w:color w:val="000000"/>
          <w:sz w:val="24"/>
          <w:szCs w:val="24"/>
        </w:rPr>
        <w:t xml:space="preserve">Implications of Decision No. </w:t>
      </w:r>
      <w:r w:rsidR="003A5977">
        <w:rPr>
          <w:rFonts w:ascii="Times New Roman" w:eastAsia="Palatino Linotype" w:hAnsi="Times New Roman" w:cs="Times New Roman"/>
          <w:b/>
          <w:bCs/>
          <w:color w:val="000000"/>
          <w:sz w:val="24"/>
          <w:szCs w:val="24"/>
        </w:rPr>
        <w:t>131/</w:t>
      </w:r>
      <w:proofErr w:type="spellStart"/>
      <w:r w:rsidR="003A5977">
        <w:rPr>
          <w:rFonts w:ascii="Times New Roman" w:eastAsia="Palatino Linotype" w:hAnsi="Times New Roman" w:cs="Times New Roman"/>
          <w:b/>
          <w:bCs/>
          <w:color w:val="000000"/>
          <w:sz w:val="24"/>
          <w:szCs w:val="24"/>
        </w:rPr>
        <w:t>Pid.Sus</w:t>
      </w:r>
      <w:proofErr w:type="spellEnd"/>
      <w:r w:rsidR="003A5977">
        <w:rPr>
          <w:rFonts w:ascii="Times New Roman" w:eastAsia="Palatino Linotype" w:hAnsi="Times New Roman" w:cs="Times New Roman"/>
          <w:b/>
          <w:bCs/>
          <w:color w:val="000000"/>
          <w:sz w:val="24"/>
          <w:szCs w:val="24"/>
        </w:rPr>
        <w:t>-LH/2025/</w:t>
      </w:r>
      <w:proofErr w:type="spellStart"/>
      <w:r w:rsidR="003A5977">
        <w:rPr>
          <w:rFonts w:ascii="Times New Roman" w:eastAsia="Palatino Linotype" w:hAnsi="Times New Roman" w:cs="Times New Roman"/>
          <w:b/>
          <w:bCs/>
          <w:color w:val="000000"/>
          <w:sz w:val="24"/>
          <w:szCs w:val="24"/>
        </w:rPr>
        <w:t>PN.Mjy</w:t>
      </w:r>
      <w:proofErr w:type="spellEnd"/>
      <w:r w:rsidR="003A5977">
        <w:rPr>
          <w:rFonts w:ascii="Times New Roman" w:eastAsia="Palatino Linotype" w:hAnsi="Times New Roman" w:cs="Times New Roman"/>
          <w:b/>
          <w:bCs/>
          <w:color w:val="000000"/>
          <w:sz w:val="24"/>
          <w:szCs w:val="24"/>
        </w:rPr>
        <w:t>.</w:t>
      </w:r>
      <w:proofErr w:type="gramEnd"/>
      <w:r w:rsidRPr="004A1EE0">
        <w:rPr>
          <w:rFonts w:ascii="Times New Roman" w:eastAsia="Palatino Linotype" w:hAnsi="Times New Roman" w:cs="Times New Roman"/>
          <w:b/>
          <w:bCs/>
          <w:color w:val="000000"/>
          <w:sz w:val="24"/>
          <w:szCs w:val="24"/>
        </w:rPr>
        <w:t xml:space="preserve"> on Animal Conservation in Indonesia</w:t>
      </w:r>
    </w:p>
    <w:p w14:paraId="018F227E" w14:textId="3B60F8A4" w:rsidR="003B5F7D" w:rsidRPr="004A1EE0"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id-ID"/>
        </w:rPr>
      </w:pPr>
      <w:proofErr w:type="gramStart"/>
      <w:r w:rsidRPr="004A1EE0">
        <w:rPr>
          <w:rFonts w:ascii="Times New Roman" w:eastAsia="Palatino Linotype" w:hAnsi="Times New Roman" w:cs="Times New Roman"/>
          <w:color w:val="000000"/>
          <w:sz w:val="24"/>
          <w:szCs w:val="24"/>
        </w:rPr>
        <w:t xml:space="preserve">Decision Number </w:t>
      </w:r>
      <w:r w:rsidR="003A5977">
        <w:rPr>
          <w:rFonts w:ascii="Times New Roman" w:eastAsia="Palatino Linotype" w:hAnsi="Times New Roman" w:cs="Times New Roman"/>
          <w:color w:val="000000"/>
          <w:sz w:val="24"/>
          <w:szCs w:val="24"/>
        </w:rPr>
        <w:t>131/</w:t>
      </w:r>
      <w:proofErr w:type="spellStart"/>
      <w:r w:rsidR="003A5977">
        <w:rPr>
          <w:rFonts w:ascii="Times New Roman" w:eastAsia="Palatino Linotype" w:hAnsi="Times New Roman" w:cs="Times New Roman"/>
          <w:color w:val="000000"/>
          <w:sz w:val="24"/>
          <w:szCs w:val="24"/>
        </w:rPr>
        <w:t>Pid.Sus</w:t>
      </w:r>
      <w:proofErr w:type="spellEnd"/>
      <w:r w:rsidR="003A5977">
        <w:rPr>
          <w:rFonts w:ascii="Times New Roman" w:eastAsia="Palatino Linotype" w:hAnsi="Times New Roman" w:cs="Times New Roman"/>
          <w:color w:val="000000"/>
          <w:sz w:val="24"/>
          <w:szCs w:val="24"/>
        </w:rPr>
        <w:t>-LH/2025/</w:t>
      </w:r>
      <w:proofErr w:type="spellStart"/>
      <w:r w:rsidR="003A5977">
        <w:rPr>
          <w:rFonts w:ascii="Times New Roman" w:eastAsia="Palatino Linotype" w:hAnsi="Times New Roman" w:cs="Times New Roman"/>
          <w:color w:val="000000"/>
          <w:sz w:val="24"/>
          <w:szCs w:val="24"/>
        </w:rPr>
        <w:t>PN.Mjy</w:t>
      </w:r>
      <w:proofErr w:type="spellEnd"/>
      <w:r w:rsidR="003A5977">
        <w:rPr>
          <w:rFonts w:ascii="Times New Roman" w:eastAsia="Palatino Linotype" w:hAnsi="Times New Roman" w:cs="Times New Roman"/>
          <w:color w:val="000000"/>
          <w:sz w:val="24"/>
          <w:szCs w:val="24"/>
        </w:rPr>
        <w:t>.</w:t>
      </w:r>
      <w:proofErr w:type="gramEnd"/>
      <w:r w:rsidRPr="004A1EE0">
        <w:rPr>
          <w:rFonts w:ascii="Times New Roman" w:eastAsia="Palatino Linotype" w:hAnsi="Times New Roman" w:cs="Times New Roman"/>
          <w:color w:val="000000"/>
          <w:sz w:val="24"/>
          <w:szCs w:val="24"/>
        </w:rPr>
        <w:t xml:space="preserve"> has significant implications for conservation efforts of protected animals in Indonesia, especially in the context of law enforcement at the site level. On the one hand, this decision affirms the presence of the state in protecting endemic animals such as the Javan Hedgehog (Hystrix javanica) through juridical validation that the control of animals without a permit is a criminal offense </w:t>
      </w:r>
      <w:r w:rsidRPr="004A1EE0">
        <w:rPr>
          <w:rFonts w:ascii="Times New Roman" w:eastAsia="Palatino Linotype" w:hAnsi="Times New Roman" w:cs="Times New Roman"/>
          <w:color w:val="000000"/>
          <w:sz w:val="24"/>
          <w:szCs w:val="24"/>
        </w:rPr>
        <w:lastRenderedPageBreak/>
        <w:t xml:space="preserve">regardless of the motive of the perpetrator who is absolutely protected, wherever the court does not tolerate the control of these animals without permission even though it is carried out in the domestic realm. </w:t>
      </w:r>
    </w:p>
    <w:p w14:paraId="6B2AFCE2" w14:textId="5A3CE839" w:rsidR="003B5F7D" w:rsidRPr="004A1EE0"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 xml:space="preserve">In addition, decision number </w:t>
      </w:r>
      <w:r w:rsidR="003A5977">
        <w:rPr>
          <w:rFonts w:ascii="Times New Roman" w:eastAsia="Palatino Linotype" w:hAnsi="Times New Roman" w:cs="Times New Roman"/>
          <w:color w:val="000000"/>
          <w:sz w:val="24"/>
          <w:szCs w:val="24"/>
        </w:rPr>
        <w:t>131/</w:t>
      </w:r>
      <w:proofErr w:type="spellStart"/>
      <w:r w:rsidR="003A5977">
        <w:rPr>
          <w:rFonts w:ascii="Times New Roman" w:eastAsia="Palatino Linotype" w:hAnsi="Times New Roman" w:cs="Times New Roman"/>
          <w:color w:val="000000"/>
          <w:sz w:val="24"/>
          <w:szCs w:val="24"/>
        </w:rPr>
        <w:t>Pid.Sus</w:t>
      </w:r>
      <w:proofErr w:type="spellEnd"/>
      <w:r w:rsidR="003A5977">
        <w:rPr>
          <w:rFonts w:ascii="Times New Roman" w:eastAsia="Palatino Linotype" w:hAnsi="Times New Roman" w:cs="Times New Roman"/>
          <w:color w:val="000000"/>
          <w:sz w:val="24"/>
          <w:szCs w:val="24"/>
        </w:rPr>
        <w:t>-LH/2025/</w:t>
      </w:r>
      <w:proofErr w:type="spellStart"/>
      <w:r w:rsidR="003A5977">
        <w:rPr>
          <w:rFonts w:ascii="Times New Roman" w:eastAsia="Palatino Linotype" w:hAnsi="Times New Roman" w:cs="Times New Roman"/>
          <w:color w:val="000000"/>
          <w:sz w:val="24"/>
          <w:szCs w:val="24"/>
        </w:rPr>
        <w:t>PN.Mjy</w:t>
      </w:r>
      <w:proofErr w:type="spellEnd"/>
      <w:r w:rsidR="003A5977">
        <w:rPr>
          <w:rFonts w:ascii="Times New Roman" w:eastAsia="Palatino Linotype" w:hAnsi="Times New Roman" w:cs="Times New Roman"/>
          <w:color w:val="000000"/>
          <w:sz w:val="24"/>
          <w:szCs w:val="24"/>
        </w:rPr>
        <w:t>.</w:t>
      </w:r>
      <w:r w:rsidRPr="004A1EE0">
        <w:rPr>
          <w:rFonts w:ascii="Times New Roman" w:eastAsia="Palatino Linotype" w:hAnsi="Times New Roman" w:cs="Times New Roman"/>
          <w:color w:val="000000"/>
          <w:sz w:val="24"/>
          <w:szCs w:val="24"/>
        </w:rPr>
        <w:t xml:space="preserve"> provides an educational message to the public that the reason of "not knowing" or the absence of commercial intentions does not eliminate the unlawful nature of the act of keeping protected animals. On a macro level, the success of the prosecutor in proving the indictment to the guilty verdict strengthens the legitimacy of Law Number 5 of 1990 in limiting illegal human interaction with wildlife, which is expected to reduce the number of poaching at the local level and break the chain of animal ownership that is often the starting gate for illicit trade</w:t>
      </w:r>
      <w:r w:rsidR="00947004">
        <w:rPr>
          <w:rFonts w:ascii="Times New Roman" w:eastAsia="Palatino Linotype" w:hAnsi="Times New Roman" w:cs="Times New Roman"/>
          <w:color w:val="000000"/>
          <w:sz w:val="24"/>
          <w:szCs w:val="24"/>
        </w:rPr>
        <w:t xml:space="preserve"> </w:t>
      </w:r>
      <w:r w:rsidR="00947004" w:rsidRPr="00947004">
        <w:rPr>
          <w:rFonts w:ascii="Times New Roman" w:eastAsia="Palatino Linotype" w:hAnsi="Times New Roman" w:cs="Times New Roman"/>
          <w:color w:val="000000"/>
          <w:sz w:val="24"/>
          <w:szCs w:val="24"/>
          <w:lang w:val="id-ID"/>
        </w:rPr>
        <w:t>(Darmawan &amp; Johar, 2021).</w:t>
      </w:r>
    </w:p>
    <w:p w14:paraId="6B346462" w14:textId="77777777" w:rsidR="003B5F7D" w:rsidRPr="004A1EE0"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Furthermore, the implications of the decision Number 131/</w:t>
      </w:r>
      <w:proofErr w:type="spellStart"/>
      <w:r w:rsidRPr="004A1EE0">
        <w:rPr>
          <w:rFonts w:ascii="Times New Roman" w:eastAsia="Palatino Linotype" w:hAnsi="Times New Roman" w:cs="Times New Roman"/>
          <w:color w:val="000000"/>
          <w:sz w:val="24"/>
          <w:szCs w:val="24"/>
        </w:rPr>
        <w:t>Pid.Sus</w:t>
      </w:r>
      <w:proofErr w:type="spellEnd"/>
      <w:r w:rsidRPr="004A1EE0">
        <w:rPr>
          <w:rFonts w:ascii="Times New Roman" w:eastAsia="Palatino Linotype" w:hAnsi="Times New Roman" w:cs="Times New Roman"/>
          <w:color w:val="000000"/>
          <w:sz w:val="24"/>
          <w:szCs w:val="24"/>
        </w:rPr>
        <w:t xml:space="preserve">-LH/2025/PN. </w:t>
      </w:r>
      <w:proofErr w:type="spellStart"/>
      <w:r w:rsidRPr="004A1EE0">
        <w:rPr>
          <w:rFonts w:ascii="Times New Roman" w:eastAsia="Palatino Linotype" w:hAnsi="Times New Roman" w:cs="Times New Roman"/>
          <w:color w:val="000000"/>
          <w:sz w:val="24"/>
          <w:szCs w:val="24"/>
        </w:rPr>
        <w:t>Mjy</w:t>
      </w:r>
      <w:proofErr w:type="spellEnd"/>
      <w:r w:rsidRPr="004A1EE0">
        <w:rPr>
          <w:rFonts w:ascii="Times New Roman" w:eastAsia="Palatino Linotype" w:hAnsi="Times New Roman" w:cs="Times New Roman"/>
          <w:color w:val="000000"/>
          <w:sz w:val="24"/>
          <w:szCs w:val="24"/>
        </w:rPr>
        <w:t xml:space="preserve"> demanded a reorientation of judges' policies in environmental cases to be more in line with the spirit of sustainability. If similar criminal patterns continue to be repeated without the obligation of corrective action or contribution to conservation from the defendant, then the effectiveness of Law No. 5 of 1990, including its amendments in Law No. 32 of 2024, will be limited to administrative aspects. This ruling should be a momentum for judicial institutions to integrate more innovative sanctions, such as social work in conservation institutions or animal rehabilitation obligations, to ensure that the goal of biodiversity protection does not stop at criminal statistics, but actually contributes to the preservation of wildlife populations. </w:t>
      </w:r>
    </w:p>
    <w:p w14:paraId="53FBF9C3" w14:textId="606CF773" w:rsidR="003B5F7D" w:rsidRPr="004A1EE0"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On the other hand, the application of conditional (probationary) punishment is basically due to public dissatisfaction with the crime so that it is very detrimental to both individuals and society</w:t>
      </w:r>
      <w:r w:rsidR="00947004">
        <w:rPr>
          <w:rFonts w:ascii="Times New Roman" w:eastAsia="Palatino Linotype" w:hAnsi="Times New Roman" w:cs="Times New Roman"/>
          <w:color w:val="000000"/>
          <w:sz w:val="24"/>
          <w:szCs w:val="24"/>
        </w:rPr>
        <w:t xml:space="preserve"> </w:t>
      </w:r>
      <w:r w:rsidR="00947004" w:rsidRPr="00947004">
        <w:rPr>
          <w:rFonts w:ascii="Times New Roman" w:eastAsia="Palatino Linotype" w:hAnsi="Times New Roman" w:cs="Times New Roman"/>
          <w:color w:val="000000"/>
          <w:sz w:val="24"/>
          <w:szCs w:val="24"/>
          <w:lang w:val="id-ID"/>
        </w:rPr>
        <w:t>(Gunadi &amp; Senjaya, 2020).</w:t>
      </w:r>
      <w:r w:rsidRPr="004A1EE0">
        <w:rPr>
          <w:rFonts w:ascii="Times New Roman" w:eastAsia="Palatino Linotype" w:hAnsi="Times New Roman" w:cs="Times New Roman"/>
          <w:color w:val="000000"/>
          <w:sz w:val="24"/>
          <w:szCs w:val="24"/>
        </w:rPr>
        <w:t xml:space="preserve"> The application of conditional punishment is listed in Article 14 d-14 f of the old Criminal Code (KUHP) (</w:t>
      </w:r>
      <w:proofErr w:type="spellStart"/>
      <w:r w:rsidRPr="004A1EE0">
        <w:rPr>
          <w:rFonts w:ascii="Times New Roman" w:eastAsia="Palatino Linotype" w:hAnsi="Times New Roman" w:cs="Times New Roman"/>
          <w:color w:val="000000"/>
          <w:sz w:val="24"/>
          <w:szCs w:val="24"/>
        </w:rPr>
        <w:t>WvS</w:t>
      </w:r>
      <w:proofErr w:type="spellEnd"/>
      <w:r w:rsidRPr="004A1EE0">
        <w:rPr>
          <w:rFonts w:ascii="Times New Roman" w:eastAsia="Palatino Linotype" w:hAnsi="Times New Roman" w:cs="Times New Roman"/>
          <w:color w:val="000000"/>
          <w:sz w:val="24"/>
          <w:szCs w:val="24"/>
        </w:rPr>
        <w:t>) which in detail, Article 14 d regulates the supervision of conditional criminal sentences, where the Judge can decide to require certain institutions to provide help or assistance to the convict in fulfilling special requirements. Then in Article 14 e, it is stipulated that the Judge in imposing a conditional sentence has the authority to change the special conditions, replace the assisting institution and extend the probation period. Then in Article 14 f it is stipulated that the judge's warning in the event of the conditions is not carried out. This is a corrective and rehabilitative criminal concept</w:t>
      </w:r>
      <w:r w:rsidR="00947004">
        <w:rPr>
          <w:rFonts w:ascii="Times New Roman" w:eastAsia="Palatino Linotype" w:hAnsi="Times New Roman" w:cs="Times New Roman"/>
          <w:color w:val="000000"/>
          <w:sz w:val="24"/>
          <w:szCs w:val="24"/>
        </w:rPr>
        <w:t xml:space="preserve"> </w:t>
      </w:r>
      <w:r w:rsidR="00947004" w:rsidRPr="00947004">
        <w:rPr>
          <w:rFonts w:ascii="Times New Roman" w:eastAsia="Palatino Linotype" w:hAnsi="Times New Roman" w:cs="Times New Roman"/>
          <w:color w:val="000000"/>
          <w:sz w:val="24"/>
          <w:szCs w:val="24"/>
          <w:lang w:val="id-ID"/>
        </w:rPr>
        <w:t>(</w:t>
      </w:r>
      <w:hyperlink r:id="rId10" w:history="1">
        <w:r w:rsidR="00947004" w:rsidRPr="00947004">
          <w:rPr>
            <w:rStyle w:val="Hyperlink"/>
            <w:rFonts w:ascii="Times New Roman" w:eastAsia="Palatino Linotype" w:hAnsi="Times New Roman" w:cs="Times New Roman"/>
            <w:sz w:val="24"/>
            <w:szCs w:val="24"/>
            <w:lang w:val="id-ID"/>
          </w:rPr>
          <w:t>www.dandapala.com</w:t>
        </w:r>
      </w:hyperlink>
      <w:r w:rsidR="00947004" w:rsidRPr="00947004">
        <w:rPr>
          <w:rFonts w:ascii="Times New Roman" w:eastAsia="Palatino Linotype" w:hAnsi="Times New Roman" w:cs="Times New Roman"/>
          <w:color w:val="000000"/>
          <w:sz w:val="24"/>
          <w:szCs w:val="24"/>
          <w:lang w:val="id-ID"/>
        </w:rPr>
        <w:t>, 2026).</w:t>
      </w:r>
    </w:p>
    <w:p w14:paraId="04A998EB" w14:textId="77777777" w:rsidR="003B5F7D" w:rsidRPr="004A1EE0"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Then it was updated through Law Number 1 of 2023 concerning the Criminal Code Article 72 which reads;</w:t>
      </w:r>
    </w:p>
    <w:p w14:paraId="795C1222" w14:textId="77777777" w:rsidR="003B5F7D" w:rsidRPr="004A1EE0" w:rsidRDefault="004A1EE0" w:rsidP="004A1EE0">
      <w:pPr>
        <w:pStyle w:val="ListParagraph"/>
        <w:numPr>
          <w:ilvl w:val="0"/>
          <w:numId w:val="9"/>
        </w:numPr>
        <w:pBdr>
          <w:top w:val="nil"/>
          <w:left w:val="nil"/>
          <w:bottom w:val="nil"/>
          <w:right w:val="nil"/>
          <w:between w:val="nil"/>
        </w:pBdr>
        <w:spacing w:after="0" w:line="276" w:lineRule="auto"/>
        <w:ind w:left="36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 xml:space="preserve">Prisoners who have served at least 2/3 (two-thirds) of the prison sentence imposed under the provision of 2/3 (two-thirds) of not less than 9 (nine) months may be granted parole. </w:t>
      </w:r>
    </w:p>
    <w:p w14:paraId="5C30AD58" w14:textId="77777777" w:rsidR="003B5F7D" w:rsidRPr="004A1EE0" w:rsidRDefault="004A1EE0" w:rsidP="004A1EE0">
      <w:pPr>
        <w:pStyle w:val="ListParagraph"/>
        <w:numPr>
          <w:ilvl w:val="0"/>
          <w:numId w:val="9"/>
        </w:numPr>
        <w:pBdr>
          <w:top w:val="nil"/>
          <w:left w:val="nil"/>
          <w:bottom w:val="nil"/>
          <w:right w:val="nil"/>
          <w:between w:val="nil"/>
        </w:pBdr>
        <w:spacing w:after="0" w:line="276" w:lineRule="auto"/>
        <w:ind w:left="36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 xml:space="preserve">Inmates who serve several consecutive prison sentences are also considered as 1 (one) crime.  </w:t>
      </w:r>
    </w:p>
    <w:p w14:paraId="5276E0B5" w14:textId="77777777" w:rsidR="003B5F7D" w:rsidRPr="004A1EE0" w:rsidRDefault="004A1EE0" w:rsidP="004A1EE0">
      <w:pPr>
        <w:pStyle w:val="ListParagraph"/>
        <w:numPr>
          <w:ilvl w:val="0"/>
          <w:numId w:val="9"/>
        </w:numPr>
        <w:pBdr>
          <w:top w:val="nil"/>
          <w:left w:val="nil"/>
          <w:bottom w:val="nil"/>
          <w:right w:val="nil"/>
          <w:between w:val="nil"/>
        </w:pBdr>
        <w:spacing w:after="0" w:line="276" w:lineRule="auto"/>
        <w:ind w:left="36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 xml:space="preserve">In granting parole as intended in paragraph (1), the probation period and conditions that must be met during the probation period are determined.  </w:t>
      </w:r>
    </w:p>
    <w:p w14:paraId="3597747E" w14:textId="77777777" w:rsidR="003B5F7D" w:rsidRPr="004A1EE0" w:rsidRDefault="004A1EE0" w:rsidP="004A1EE0">
      <w:pPr>
        <w:pStyle w:val="ListParagraph"/>
        <w:numPr>
          <w:ilvl w:val="0"/>
          <w:numId w:val="9"/>
        </w:numPr>
        <w:pBdr>
          <w:top w:val="nil"/>
          <w:left w:val="nil"/>
          <w:bottom w:val="nil"/>
          <w:right w:val="nil"/>
          <w:between w:val="nil"/>
        </w:pBdr>
        <w:spacing w:after="0" w:line="276" w:lineRule="auto"/>
        <w:ind w:left="36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 xml:space="preserve">The probation period as intended in paragraph (3) is equal to the remaining prison time that has not been served plus 1 (one) year.  </w:t>
      </w:r>
    </w:p>
    <w:p w14:paraId="0E5CDF77" w14:textId="68F14DC7" w:rsidR="003B5F7D" w:rsidRPr="004A1EE0" w:rsidRDefault="004A1EE0" w:rsidP="004A1EE0">
      <w:pPr>
        <w:pStyle w:val="ListParagraph"/>
        <w:numPr>
          <w:ilvl w:val="0"/>
          <w:numId w:val="9"/>
        </w:numPr>
        <w:pBdr>
          <w:top w:val="nil"/>
          <w:left w:val="nil"/>
          <w:bottom w:val="nil"/>
          <w:right w:val="nil"/>
          <w:between w:val="nil"/>
        </w:pBdr>
        <w:spacing w:after="0" w:line="276" w:lineRule="auto"/>
        <w:ind w:left="36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Prisoners as referred to in paragraph (1) who are detained as suspects or defendants in other cases are not counted as probationary periods</w:t>
      </w:r>
      <w:r w:rsidR="00947004">
        <w:rPr>
          <w:rFonts w:ascii="Times New Roman" w:eastAsia="Palatino Linotype" w:hAnsi="Times New Roman" w:cs="Times New Roman"/>
          <w:color w:val="000000"/>
          <w:sz w:val="24"/>
          <w:szCs w:val="24"/>
        </w:rPr>
        <w:t xml:space="preserve"> </w:t>
      </w:r>
      <w:r w:rsidR="00947004" w:rsidRPr="00947004">
        <w:rPr>
          <w:rFonts w:ascii="Times New Roman" w:eastAsia="Palatino Linotype" w:hAnsi="Times New Roman" w:cs="Times New Roman"/>
          <w:color w:val="000000"/>
          <w:sz w:val="24"/>
          <w:szCs w:val="24"/>
          <w:lang w:val="id-ID"/>
        </w:rPr>
        <w:t>(Article 72, Law Number 1 of 2023).</w:t>
      </w:r>
    </w:p>
    <w:p w14:paraId="1BF59BF8" w14:textId="663775CD" w:rsidR="003B5F7D" w:rsidRPr="004A1EE0"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lastRenderedPageBreak/>
        <w:t>Overall, Article 72 of the Criminal Code affirms parole as an integral part of the correctional system oriented towards rehabilitation and social reintegration. This provision reflects a modern penal approach that prioritizes a balance between legal certainty, public interests, and the rights and development of prisoners in a responsible manner</w:t>
      </w:r>
      <w:r w:rsidR="00947004">
        <w:rPr>
          <w:rFonts w:ascii="Times New Roman" w:eastAsia="Palatino Linotype" w:hAnsi="Times New Roman" w:cs="Times New Roman"/>
          <w:color w:val="000000"/>
          <w:sz w:val="24"/>
          <w:szCs w:val="24"/>
        </w:rPr>
        <w:t xml:space="preserve"> </w:t>
      </w:r>
      <w:r w:rsidR="00947004" w:rsidRPr="00947004">
        <w:rPr>
          <w:rFonts w:ascii="Times New Roman" w:eastAsia="Palatino Linotype" w:hAnsi="Times New Roman" w:cs="Times New Roman"/>
          <w:color w:val="000000"/>
          <w:sz w:val="24"/>
          <w:szCs w:val="24"/>
          <w:lang w:val="id-ID"/>
        </w:rPr>
        <w:t>(Lawyer Ahdan Ramdani, 2026).</w:t>
      </w:r>
      <w:r w:rsidRPr="004A1EE0">
        <w:rPr>
          <w:rFonts w:ascii="Times New Roman" w:eastAsia="Palatino Linotype" w:hAnsi="Times New Roman" w:cs="Times New Roman"/>
          <w:color w:val="000000"/>
          <w:sz w:val="24"/>
          <w:szCs w:val="24"/>
        </w:rPr>
        <w:t xml:space="preserve"> Based on these provisions, it can be concluded that Article 72 provides an affirmation that law enforcement must prioritize the concept of restorative justice for prisoners who are sentenced to a maximum of one year of confinement.</w:t>
      </w:r>
    </w:p>
    <w:p w14:paraId="386D345D" w14:textId="28DF9F7E" w:rsidR="003B5F7D" w:rsidRPr="004A1EE0"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 xml:space="preserve"> </w:t>
      </w:r>
      <w:r w:rsidR="002C20AD">
        <w:rPr>
          <w:rFonts w:ascii="Times New Roman" w:eastAsia="Palatino Linotype" w:hAnsi="Times New Roman" w:cs="Times New Roman"/>
          <w:color w:val="000000"/>
          <w:sz w:val="24"/>
          <w:szCs w:val="24"/>
        </w:rPr>
        <w:t>Thus,</w:t>
      </w:r>
      <w:r w:rsidRPr="004A1EE0">
        <w:rPr>
          <w:rFonts w:ascii="Times New Roman" w:eastAsia="Palatino Linotype" w:hAnsi="Times New Roman" w:cs="Times New Roman"/>
          <w:color w:val="000000"/>
          <w:sz w:val="24"/>
          <w:szCs w:val="24"/>
        </w:rPr>
        <w:t xml:space="preserve"> the application of conditional punishment in this case can create a precedent of "petty criminality" </w:t>
      </w:r>
      <w:proofErr w:type="gramStart"/>
      <w:r w:rsidRPr="004A1EE0">
        <w:rPr>
          <w:rFonts w:ascii="Times New Roman" w:eastAsia="Palatino Linotype" w:hAnsi="Times New Roman" w:cs="Times New Roman"/>
          <w:color w:val="000000"/>
          <w:sz w:val="24"/>
          <w:szCs w:val="24"/>
        </w:rPr>
        <w:t>that risks</w:t>
      </w:r>
      <w:proofErr w:type="gramEnd"/>
      <w:r w:rsidRPr="004A1EE0">
        <w:rPr>
          <w:rFonts w:ascii="Times New Roman" w:eastAsia="Palatino Linotype" w:hAnsi="Times New Roman" w:cs="Times New Roman"/>
          <w:color w:val="000000"/>
          <w:sz w:val="24"/>
          <w:szCs w:val="24"/>
        </w:rPr>
        <w:t xml:space="preserve"> weakening the deterrent effect. For the wider community, a sentence that does not require the perpetrator to undergo physical punishment and a relatively small fine may be considered a low legal risk, making it less effective in reducing the number of illegal animal husbandry, which is often an entry point for the illicit wildlife trade.</w:t>
      </w:r>
    </w:p>
    <w:p w14:paraId="507EA143" w14:textId="77777777" w:rsidR="003B5F7D" w:rsidRPr="004A1EE0" w:rsidRDefault="004A1EE0" w:rsidP="004A1EE0">
      <w:pPr>
        <w:pStyle w:val="ListParagraph"/>
        <w:pBdr>
          <w:top w:val="nil"/>
          <w:left w:val="nil"/>
          <w:bottom w:val="nil"/>
          <w:right w:val="nil"/>
          <w:between w:val="nil"/>
        </w:pBdr>
        <w:spacing w:after="0" w:line="276" w:lineRule="auto"/>
        <w:ind w:left="0" w:firstLine="720"/>
        <w:jc w:val="both"/>
        <w:rPr>
          <w:rFonts w:ascii="Times New Roman" w:eastAsia="Palatino Linotype" w:hAnsi="Times New Roman" w:cs="Times New Roman"/>
          <w:color w:val="000000"/>
          <w:sz w:val="24"/>
          <w:szCs w:val="24"/>
          <w:lang w:val="id-ID"/>
        </w:rPr>
      </w:pPr>
      <w:r w:rsidRPr="004A1EE0">
        <w:rPr>
          <w:rFonts w:ascii="Times New Roman" w:eastAsia="Palatino Linotype" w:hAnsi="Times New Roman" w:cs="Times New Roman"/>
          <w:color w:val="000000"/>
          <w:sz w:val="24"/>
          <w:szCs w:val="24"/>
        </w:rPr>
        <w:t>Thus, viewed from a conservation perspective, minimal punishment without sanctioning actions such as animal rehabilitation obligations or social work in conservation institutions shows that our judiciary still needs to be encouraged to be more progressive. If similar criminal trends continue, it is feared that the spirit of protecting biological natural resources will be hampered by law enforcement that is only formalistic administrative in nature without touching the essence of restoring ecosystem functions that have been destroyed.</w:t>
      </w:r>
    </w:p>
    <w:p w14:paraId="234DC661" w14:textId="77777777" w:rsidR="004A1EE0" w:rsidRDefault="004A1EE0" w:rsidP="004A1EE0">
      <w:pPr>
        <w:pBdr>
          <w:top w:val="nil"/>
          <w:left w:val="nil"/>
          <w:bottom w:val="nil"/>
          <w:right w:val="nil"/>
          <w:between w:val="nil"/>
        </w:pBdr>
        <w:spacing w:after="0" w:line="276" w:lineRule="auto"/>
        <w:jc w:val="both"/>
        <w:rPr>
          <w:rFonts w:ascii="Times New Roman" w:eastAsia="Palatino Linotype" w:hAnsi="Times New Roman" w:cs="Times New Roman"/>
          <w:b/>
          <w:color w:val="000000"/>
          <w:sz w:val="24"/>
          <w:szCs w:val="24"/>
        </w:rPr>
      </w:pPr>
    </w:p>
    <w:p w14:paraId="24FD5A23" w14:textId="5FA31894" w:rsidR="003B5F7D" w:rsidRPr="004A1EE0" w:rsidRDefault="004A1EE0" w:rsidP="004A1EE0">
      <w:pPr>
        <w:pBdr>
          <w:top w:val="nil"/>
          <w:left w:val="nil"/>
          <w:bottom w:val="nil"/>
          <w:right w:val="nil"/>
          <w:between w:val="nil"/>
        </w:pBdr>
        <w:spacing w:after="0" w:line="276" w:lineRule="auto"/>
        <w:jc w:val="both"/>
        <w:rPr>
          <w:rFonts w:ascii="Times New Roman" w:eastAsia="Palatino Linotype" w:hAnsi="Times New Roman" w:cs="Times New Roman"/>
          <w:b/>
          <w:color w:val="000000"/>
          <w:sz w:val="24"/>
          <w:szCs w:val="24"/>
        </w:rPr>
      </w:pPr>
      <w:r>
        <w:rPr>
          <w:rFonts w:ascii="Times New Roman" w:eastAsia="Palatino Linotype" w:hAnsi="Times New Roman" w:cs="Times New Roman"/>
          <w:b/>
          <w:color w:val="000000"/>
          <w:sz w:val="24"/>
          <w:szCs w:val="24"/>
        </w:rPr>
        <w:t>CONCLUSION</w:t>
      </w:r>
    </w:p>
    <w:p w14:paraId="2677BF8B" w14:textId="77777777" w:rsidR="003B5F7D" w:rsidRPr="004A1EE0" w:rsidRDefault="004A1EE0" w:rsidP="004A1EE0">
      <w:pPr>
        <w:pBdr>
          <w:top w:val="nil"/>
          <w:left w:val="nil"/>
          <w:bottom w:val="nil"/>
          <w:right w:val="nil"/>
          <w:between w:val="nil"/>
        </w:pBdr>
        <w:spacing w:after="0" w:line="276" w:lineRule="auto"/>
        <w:ind w:firstLine="567"/>
        <w:jc w:val="both"/>
        <w:rPr>
          <w:rFonts w:ascii="Times New Roman" w:eastAsia="Palatino Linotype" w:hAnsi="Times New Roman" w:cs="Times New Roman"/>
          <w:bCs/>
          <w:color w:val="000000"/>
          <w:sz w:val="24"/>
          <w:szCs w:val="24"/>
        </w:rPr>
      </w:pPr>
      <w:r w:rsidRPr="004A1EE0">
        <w:rPr>
          <w:rFonts w:ascii="Times New Roman" w:eastAsia="Palatino Linotype" w:hAnsi="Times New Roman" w:cs="Times New Roman"/>
          <w:bCs/>
          <w:color w:val="000000"/>
          <w:sz w:val="24"/>
          <w:szCs w:val="24"/>
        </w:rPr>
        <w:t>The results of the study show that Decision Number 131/Pid.Sus-LH/2025/PN. Mjy has juridically fulfilled the aspect of legal certainty through proving the material elements of the possession of the Javan Hedgehog (Hystrix javanica) without a permit, but it has not substantially fully reflected the principle of ecological justice because the imposition of conditional penalties (probation) and minimum fines tend to be anthropocentric by considering the human side of the defendant rather than the recovery of ecosystem losses. Although the judge's consideration has an educational dimension, the verdict creates a soft law enforcement precedent that has implications for the weak deterrent effect for the protection of protected animals in Indonesia. Therefore, it is necessary to reorient the judicial paradigm that integrates sanctions based on environmental restoration so that the function of legal conservation is not reduced by mere formality considerations.</w:t>
      </w:r>
    </w:p>
    <w:p w14:paraId="1259E739" w14:textId="77777777" w:rsidR="004A1EE0" w:rsidRDefault="004A1EE0" w:rsidP="004A1EE0">
      <w:pPr>
        <w:spacing w:after="0" w:line="276" w:lineRule="auto"/>
        <w:rPr>
          <w:rFonts w:ascii="Times New Roman" w:eastAsia="Palatino Linotype" w:hAnsi="Times New Roman" w:cs="Times New Roman"/>
          <w:b/>
          <w:sz w:val="24"/>
          <w:szCs w:val="24"/>
        </w:rPr>
      </w:pPr>
    </w:p>
    <w:p w14:paraId="5AFBEE44" w14:textId="12B48C3D" w:rsidR="003B5F7D" w:rsidRPr="004A1EE0" w:rsidRDefault="004A1EE0" w:rsidP="004A1EE0">
      <w:pPr>
        <w:spacing w:after="0" w:line="276" w:lineRule="auto"/>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REFERENCES</w:t>
      </w:r>
    </w:p>
    <w:p w14:paraId="43006C00" w14:textId="624FCFAE" w:rsidR="00947004" w:rsidRPr="00947004" w:rsidRDefault="004A1EE0" w:rsidP="00947004">
      <w:pPr>
        <w:pStyle w:val="Bibliography"/>
        <w:spacing w:after="0"/>
        <w:ind w:left="540" w:hanging="540"/>
        <w:jc w:val="both"/>
        <w:rPr>
          <w:rFonts w:ascii="Times New Roman" w:hAnsi="Times New Roman" w:cs="Times New Roman"/>
          <w:sz w:val="24"/>
          <w:szCs w:val="24"/>
          <w:lang w:val="en-ID"/>
        </w:rPr>
      </w:pPr>
      <w:r w:rsidRPr="004A1EE0">
        <w:rPr>
          <w:rFonts w:ascii="Times New Roman" w:hAnsi="Times New Roman" w:cs="Times New Roman"/>
          <w:sz w:val="24"/>
          <w:szCs w:val="24"/>
        </w:rPr>
        <w:fldChar w:fldCharType="begin"/>
      </w:r>
      <w:r w:rsidRPr="004A1EE0">
        <w:rPr>
          <w:rFonts w:ascii="Times New Roman" w:hAnsi="Times New Roman" w:cs="Times New Roman"/>
          <w:sz w:val="24"/>
          <w:szCs w:val="24"/>
        </w:rPr>
        <w:instrText xml:space="preserve"> ADDIN ZOTERO_BIBL {"uncited":[],"omitted":[],"custom":[]} CSL_BIBLIOGRAPHY </w:instrText>
      </w:r>
      <w:r w:rsidRPr="004A1EE0">
        <w:rPr>
          <w:rFonts w:ascii="Times New Roman" w:hAnsi="Times New Roman" w:cs="Times New Roman"/>
          <w:sz w:val="24"/>
          <w:szCs w:val="24"/>
        </w:rPr>
        <w:fldChar w:fldCharType="separate"/>
      </w:r>
      <w:r w:rsidR="00947004" w:rsidRPr="00947004">
        <w:rPr>
          <w:rFonts w:ascii="Times New Roman" w:hAnsi="Times New Roman" w:cs="Times New Roman"/>
          <w:sz w:val="24"/>
          <w:szCs w:val="24"/>
          <w:lang w:val="en-ID"/>
        </w:rPr>
        <w:t xml:space="preserve">Azalia, A., Citra, A. K., Permana, R. T., &amp; Hosnah, A. U. (2025). A study of law and criminal ethics on the maintenance of protected animals: Implications of decisions in Indonesia. </w:t>
      </w:r>
      <w:r w:rsidR="00947004" w:rsidRPr="00947004">
        <w:rPr>
          <w:rFonts w:ascii="Times New Roman" w:hAnsi="Times New Roman" w:cs="Times New Roman"/>
          <w:i/>
          <w:iCs/>
          <w:sz w:val="24"/>
          <w:szCs w:val="24"/>
          <w:lang w:val="en-ID"/>
        </w:rPr>
        <w:t>Indonesian Journal of Islamic Jurisprudence, Economic and Legal Theory</w:t>
      </w:r>
      <w:r w:rsidR="00947004" w:rsidRPr="00947004">
        <w:rPr>
          <w:rFonts w:ascii="Times New Roman" w:hAnsi="Times New Roman" w:cs="Times New Roman"/>
          <w:sz w:val="24"/>
          <w:szCs w:val="24"/>
          <w:lang w:val="en-ID"/>
        </w:rPr>
        <w:t xml:space="preserve">, </w:t>
      </w:r>
      <w:r w:rsidR="00947004" w:rsidRPr="00947004">
        <w:rPr>
          <w:rFonts w:ascii="Times New Roman" w:hAnsi="Times New Roman" w:cs="Times New Roman"/>
          <w:i/>
          <w:iCs/>
          <w:sz w:val="24"/>
          <w:szCs w:val="24"/>
          <w:lang w:val="en-ID"/>
        </w:rPr>
        <w:t>3</w:t>
      </w:r>
      <w:r w:rsidR="00947004" w:rsidRPr="00947004">
        <w:rPr>
          <w:rFonts w:ascii="Times New Roman" w:hAnsi="Times New Roman" w:cs="Times New Roman"/>
          <w:sz w:val="24"/>
          <w:szCs w:val="24"/>
          <w:lang w:val="en-ID"/>
        </w:rPr>
        <w:t>(4).</w:t>
      </w:r>
    </w:p>
    <w:p w14:paraId="023C0536"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Balai Kliring Kehati. (2024). </w:t>
      </w:r>
      <w:r w:rsidRPr="00947004">
        <w:rPr>
          <w:rFonts w:ascii="Times New Roman" w:hAnsi="Times New Roman" w:cs="Times New Roman"/>
          <w:i/>
          <w:iCs/>
          <w:sz w:val="24"/>
          <w:szCs w:val="24"/>
          <w:lang w:val="en-ID"/>
        </w:rPr>
        <w:t>Terbitnya UU 32 tahun 2024 perkuat konservasi sumber daya alam hayati dan ekosistemnya di tingkat tapak</w:t>
      </w:r>
      <w:r w:rsidRPr="00947004">
        <w:rPr>
          <w:rFonts w:ascii="Times New Roman" w:hAnsi="Times New Roman" w:cs="Times New Roman"/>
          <w:sz w:val="24"/>
          <w:szCs w:val="24"/>
          <w:lang w:val="en-ID"/>
        </w:rPr>
        <w:t xml:space="preserve">. </w:t>
      </w:r>
      <w:hyperlink r:id="rId11" w:history="1">
        <w:r w:rsidRPr="00947004">
          <w:rPr>
            <w:rStyle w:val="Hyperlink"/>
            <w:rFonts w:ascii="Times New Roman" w:hAnsi="Times New Roman" w:cs="Times New Roman"/>
            <w:sz w:val="24"/>
            <w:szCs w:val="24"/>
            <w:lang w:val="en-ID"/>
          </w:rPr>
          <w:t>https://balaikliringkehati.kemenlh.go.id/2024/09/20/terbitnya-uu-32-tahun-2024-perkuat-konservasi-sumber-daya-alam-hayati-dan-ekosistemnya-di-tingkat-tapak/</w:t>
        </w:r>
      </w:hyperlink>
    </w:p>
    <w:p w14:paraId="53A0877D"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BBKSDA Riau. (2026). </w:t>
      </w:r>
      <w:r w:rsidRPr="00947004">
        <w:rPr>
          <w:rFonts w:ascii="Times New Roman" w:hAnsi="Times New Roman" w:cs="Times New Roman"/>
          <w:i/>
          <w:iCs/>
          <w:sz w:val="24"/>
          <w:szCs w:val="24"/>
          <w:lang w:val="en-ID"/>
        </w:rPr>
        <w:t>Law No. 32 of 2024 amendments to Law No. 5 of 1990 concerning the conservation of biological natural resources and their ecosystems</w:t>
      </w:r>
      <w:r w:rsidRPr="00947004">
        <w:rPr>
          <w:rFonts w:ascii="Times New Roman" w:hAnsi="Times New Roman" w:cs="Times New Roman"/>
          <w:sz w:val="24"/>
          <w:szCs w:val="24"/>
          <w:lang w:val="en-ID"/>
        </w:rPr>
        <w:t xml:space="preserve">. </w:t>
      </w:r>
      <w:hyperlink r:id="rId12" w:history="1">
        <w:r w:rsidRPr="00947004">
          <w:rPr>
            <w:rStyle w:val="Hyperlink"/>
            <w:rFonts w:ascii="Times New Roman" w:hAnsi="Times New Roman" w:cs="Times New Roman"/>
            <w:sz w:val="24"/>
            <w:szCs w:val="24"/>
            <w:lang w:val="en-ID"/>
          </w:rPr>
          <w:t>https://bbksda-riau.id/index.php?r=post-detail&amp;id=1580&amp;token=9f553ae9d2d67546991f51da7142fab3</w:t>
        </w:r>
      </w:hyperlink>
    </w:p>
    <w:p w14:paraId="507A99F5"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lastRenderedPageBreak/>
        <w:t>Constitution of the Republic of Indonesia 1945. Article 28H Paragraph 1; Article 33 Paragraph 4.</w:t>
      </w:r>
    </w:p>
    <w:p w14:paraId="0A712ACB"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Darmawan, B., &amp; Johar, O. A. (2021). Law enforcement of wildlife trade according to Law Number 5 of 1990. </w:t>
      </w:r>
      <w:r w:rsidRPr="00947004">
        <w:rPr>
          <w:rFonts w:ascii="Times New Roman" w:hAnsi="Times New Roman" w:cs="Times New Roman"/>
          <w:i/>
          <w:iCs/>
          <w:sz w:val="24"/>
          <w:szCs w:val="24"/>
          <w:lang w:val="en-ID"/>
        </w:rPr>
        <w:t>Journal of Multidisciplinary Scientific Works (JURKIM)</w:t>
      </w:r>
      <w:r w:rsidRPr="00947004">
        <w:rPr>
          <w:rFonts w:ascii="Times New Roman" w:hAnsi="Times New Roman" w:cs="Times New Roman"/>
          <w:sz w:val="24"/>
          <w:szCs w:val="24"/>
          <w:lang w:val="en-ID"/>
        </w:rPr>
        <w:t xml:space="preserve">, </w:t>
      </w:r>
      <w:r w:rsidRPr="00947004">
        <w:rPr>
          <w:rFonts w:ascii="Times New Roman" w:hAnsi="Times New Roman" w:cs="Times New Roman"/>
          <w:i/>
          <w:iCs/>
          <w:sz w:val="24"/>
          <w:szCs w:val="24"/>
          <w:lang w:val="en-ID"/>
        </w:rPr>
        <w:t>1</w:t>
      </w:r>
      <w:r w:rsidRPr="00947004">
        <w:rPr>
          <w:rFonts w:ascii="Times New Roman" w:hAnsi="Times New Roman" w:cs="Times New Roman"/>
          <w:sz w:val="24"/>
          <w:szCs w:val="24"/>
          <w:lang w:val="en-ID"/>
        </w:rPr>
        <w:t xml:space="preserve">(1), 37–43. </w:t>
      </w:r>
      <w:hyperlink r:id="rId13" w:history="1">
        <w:r w:rsidRPr="00947004">
          <w:rPr>
            <w:rStyle w:val="Hyperlink"/>
            <w:rFonts w:ascii="Times New Roman" w:hAnsi="Times New Roman" w:cs="Times New Roman"/>
            <w:sz w:val="24"/>
            <w:szCs w:val="24"/>
            <w:lang w:val="en-ID"/>
          </w:rPr>
          <w:t>https://doi.org/10.31849/jurkim.v1i1.7889</w:t>
        </w:r>
      </w:hyperlink>
    </w:p>
    <w:p w14:paraId="3283589B"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Decision No. 131/Pid.Sus-LH/2025/PN.Mjy. Pengadilan Negeri Kabupaten Madiun.</w:t>
      </w:r>
    </w:p>
    <w:p w14:paraId="73EB0840"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Global Roots Initiative. (2025, October 15). </w:t>
      </w:r>
      <w:r w:rsidRPr="00947004">
        <w:rPr>
          <w:rFonts w:ascii="Times New Roman" w:hAnsi="Times New Roman" w:cs="Times New Roman"/>
          <w:i/>
          <w:iCs/>
          <w:sz w:val="24"/>
          <w:szCs w:val="24"/>
          <w:lang w:val="en-ID"/>
        </w:rPr>
        <w:t>Multi-species eco justice: A new paradigm of climate and nature justice</w:t>
      </w:r>
      <w:r w:rsidRPr="00947004">
        <w:rPr>
          <w:rFonts w:ascii="Times New Roman" w:hAnsi="Times New Roman" w:cs="Times New Roman"/>
          <w:sz w:val="24"/>
          <w:szCs w:val="24"/>
          <w:lang w:val="en-ID"/>
        </w:rPr>
        <w:t xml:space="preserve">. </w:t>
      </w:r>
      <w:hyperlink r:id="rId14" w:history="1">
        <w:r w:rsidRPr="00947004">
          <w:rPr>
            <w:rStyle w:val="Hyperlink"/>
            <w:rFonts w:ascii="Times New Roman" w:hAnsi="Times New Roman" w:cs="Times New Roman"/>
            <w:sz w:val="24"/>
            <w:szCs w:val="24"/>
            <w:lang w:val="en-ID"/>
          </w:rPr>
          <w:t>https://akar.or.id/keadilan-ekologis-lintas-spesies/</w:t>
        </w:r>
      </w:hyperlink>
    </w:p>
    <w:p w14:paraId="1AA86634"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Gunadi, &amp; Senjaya, O. (2020). </w:t>
      </w:r>
      <w:r w:rsidRPr="00947004">
        <w:rPr>
          <w:rFonts w:ascii="Times New Roman" w:hAnsi="Times New Roman" w:cs="Times New Roman"/>
          <w:i/>
          <w:iCs/>
          <w:sz w:val="24"/>
          <w:szCs w:val="24"/>
          <w:lang w:val="en-ID"/>
        </w:rPr>
        <w:t>Penologi dan pemasyarakatan edisi revisi 2020</w:t>
      </w:r>
      <w:r w:rsidRPr="00947004">
        <w:rPr>
          <w:rFonts w:ascii="Times New Roman" w:hAnsi="Times New Roman" w:cs="Times New Roman"/>
          <w:sz w:val="24"/>
          <w:szCs w:val="24"/>
          <w:lang w:val="en-ID"/>
        </w:rPr>
        <w:t>. Deepublish.</w:t>
      </w:r>
    </w:p>
    <w:p w14:paraId="4965A28B"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Indra, G., Hidayat, F., Subrata, E., Fauzan, F., Heriyanto, H., &amp; Rivai, F. S. H. (2023). The existence of avivauna as an impact of the construction of the Biodiversity Park (KEHATI) of Pt. Tirta Investama Solok Factory. </w:t>
      </w:r>
      <w:r w:rsidRPr="00947004">
        <w:rPr>
          <w:rFonts w:ascii="Times New Roman" w:hAnsi="Times New Roman" w:cs="Times New Roman"/>
          <w:i/>
          <w:iCs/>
          <w:sz w:val="24"/>
          <w:szCs w:val="24"/>
          <w:lang w:val="en-ID"/>
        </w:rPr>
        <w:t>Menara Ilmu</w:t>
      </w:r>
      <w:r w:rsidRPr="00947004">
        <w:rPr>
          <w:rFonts w:ascii="Times New Roman" w:hAnsi="Times New Roman" w:cs="Times New Roman"/>
          <w:sz w:val="24"/>
          <w:szCs w:val="24"/>
          <w:lang w:val="en-ID"/>
        </w:rPr>
        <w:t xml:space="preserve">, </w:t>
      </w:r>
      <w:r w:rsidRPr="00947004">
        <w:rPr>
          <w:rFonts w:ascii="Times New Roman" w:hAnsi="Times New Roman" w:cs="Times New Roman"/>
          <w:i/>
          <w:iCs/>
          <w:sz w:val="24"/>
          <w:szCs w:val="24"/>
          <w:lang w:val="en-ID"/>
        </w:rPr>
        <w:t>17</w:t>
      </w:r>
      <w:r w:rsidRPr="00947004">
        <w:rPr>
          <w:rFonts w:ascii="Times New Roman" w:hAnsi="Times New Roman" w:cs="Times New Roman"/>
          <w:sz w:val="24"/>
          <w:szCs w:val="24"/>
          <w:lang w:val="en-ID"/>
        </w:rPr>
        <w:t xml:space="preserve">(1). </w:t>
      </w:r>
      <w:hyperlink r:id="rId15" w:history="1">
        <w:r w:rsidRPr="00947004">
          <w:rPr>
            <w:rStyle w:val="Hyperlink"/>
            <w:rFonts w:ascii="Times New Roman" w:hAnsi="Times New Roman" w:cs="Times New Roman"/>
            <w:sz w:val="24"/>
            <w:szCs w:val="24"/>
            <w:lang w:val="en-ID"/>
          </w:rPr>
          <w:t>https://doi.org/10.31869/mi.v17i1.4748</w:t>
        </w:r>
      </w:hyperlink>
    </w:p>
    <w:p w14:paraId="5B199D8A"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Izzah, F. N. (2026). </w:t>
      </w:r>
      <w:r w:rsidRPr="00947004">
        <w:rPr>
          <w:rFonts w:ascii="Times New Roman" w:hAnsi="Times New Roman" w:cs="Times New Roman"/>
          <w:i/>
          <w:iCs/>
          <w:sz w:val="24"/>
          <w:szCs w:val="24"/>
          <w:lang w:val="en-ID"/>
        </w:rPr>
        <w:t>Iniah Hystrix javanica, spesies landak asli Indonesia</w:t>
      </w:r>
      <w:r w:rsidRPr="00947004">
        <w:rPr>
          <w:rFonts w:ascii="Times New Roman" w:hAnsi="Times New Roman" w:cs="Times New Roman"/>
          <w:sz w:val="24"/>
          <w:szCs w:val="24"/>
          <w:lang w:val="en-ID"/>
        </w:rPr>
        <w:t xml:space="preserve">. Good News From Indonesia. </w:t>
      </w:r>
      <w:hyperlink r:id="rId16" w:history="1">
        <w:r w:rsidRPr="00947004">
          <w:rPr>
            <w:rStyle w:val="Hyperlink"/>
            <w:rFonts w:ascii="Times New Roman" w:hAnsi="Times New Roman" w:cs="Times New Roman"/>
            <w:sz w:val="24"/>
            <w:szCs w:val="24"/>
            <w:lang w:val="en-ID"/>
          </w:rPr>
          <w:t>https://www.goodnewsfromindonesia.id/2025/09/13/iniah-hystrix-javanica-spesies-landak-asli-indonesia</w:t>
        </w:r>
      </w:hyperlink>
    </w:p>
    <w:p w14:paraId="00BD9852"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Law-Justice.co. (2024, September 13). </w:t>
      </w:r>
      <w:r w:rsidRPr="00947004">
        <w:rPr>
          <w:rFonts w:ascii="Times New Roman" w:hAnsi="Times New Roman" w:cs="Times New Roman"/>
          <w:i/>
          <w:iCs/>
          <w:sz w:val="24"/>
          <w:szCs w:val="24"/>
          <w:lang w:val="en-ID"/>
        </w:rPr>
        <w:t>Landak Jawa, primadona hutan yang butuhkan perlindungan</w:t>
      </w:r>
      <w:r w:rsidRPr="00947004">
        <w:rPr>
          <w:rFonts w:ascii="Times New Roman" w:hAnsi="Times New Roman" w:cs="Times New Roman"/>
          <w:sz w:val="24"/>
          <w:szCs w:val="24"/>
          <w:lang w:val="en-ID"/>
        </w:rPr>
        <w:t xml:space="preserve">. </w:t>
      </w:r>
      <w:hyperlink r:id="rId17" w:history="1">
        <w:r w:rsidRPr="00947004">
          <w:rPr>
            <w:rStyle w:val="Hyperlink"/>
            <w:rFonts w:ascii="Times New Roman" w:hAnsi="Times New Roman" w:cs="Times New Roman"/>
            <w:sz w:val="24"/>
            <w:szCs w:val="24"/>
            <w:lang w:val="en-ID"/>
          </w:rPr>
          <w:t>https://www.law-justice.co/artikel/174242/landak-jawa-primadona-hutan-yang-butuhkan-perlindungan/</w:t>
        </w:r>
      </w:hyperlink>
    </w:p>
    <w:p w14:paraId="04892575"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Law Number 1 of 2023 concerning the Criminal Code. Article 72.</w:t>
      </w:r>
    </w:p>
    <w:p w14:paraId="1C6EBEAB"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Law Number 32 of 2024 concerning Amendments to Law Number 5 of 1990.</w:t>
      </w:r>
    </w:p>
    <w:p w14:paraId="5F9557D4"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Lawyer Ahdan Ramdani. (2026, February 1). </w:t>
      </w:r>
      <w:r w:rsidRPr="00947004">
        <w:rPr>
          <w:rFonts w:ascii="Times New Roman" w:hAnsi="Times New Roman" w:cs="Times New Roman"/>
          <w:i/>
          <w:iCs/>
          <w:sz w:val="24"/>
          <w:szCs w:val="24"/>
          <w:lang w:val="en-ID"/>
        </w:rPr>
        <w:t>Penjelasan Pasal 72 KUHP: Pembebasan bersyarat sebagai tahap transisi pemasyarakatan narapidana</w:t>
      </w:r>
      <w:r w:rsidRPr="00947004">
        <w:rPr>
          <w:rFonts w:ascii="Times New Roman" w:hAnsi="Times New Roman" w:cs="Times New Roman"/>
          <w:sz w:val="24"/>
          <w:szCs w:val="24"/>
          <w:lang w:val="en-ID"/>
        </w:rPr>
        <w:t xml:space="preserve">. </w:t>
      </w:r>
      <w:hyperlink r:id="rId18" w:history="1">
        <w:r w:rsidRPr="00947004">
          <w:rPr>
            <w:rStyle w:val="Hyperlink"/>
            <w:rFonts w:ascii="Times New Roman" w:hAnsi="Times New Roman" w:cs="Times New Roman"/>
            <w:sz w:val="24"/>
            <w:szCs w:val="24"/>
            <w:lang w:val="en-ID"/>
          </w:rPr>
          <w:t>https://www.lawyer-ahdanramdani.com/penjelasan-pasal-72-kuhp-pembebasan-bersyarat-sebagai-tahap-transisi-pemasyarakatan-narapidana/</w:t>
        </w:r>
      </w:hyperlink>
    </w:p>
    <w:p w14:paraId="7F575949"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Lentera Today. (2026). </w:t>
      </w:r>
      <w:r w:rsidRPr="00947004">
        <w:rPr>
          <w:rFonts w:ascii="Times New Roman" w:hAnsi="Times New Roman" w:cs="Times New Roman"/>
          <w:i/>
          <w:iCs/>
          <w:sz w:val="24"/>
          <w:szCs w:val="24"/>
          <w:lang w:val="en-ID"/>
        </w:rPr>
        <w:t>Kasus landak di Madiun, terdakwa divonis percobaan setahun</w:t>
      </w:r>
      <w:r w:rsidRPr="00947004">
        <w:rPr>
          <w:rFonts w:ascii="Times New Roman" w:hAnsi="Times New Roman" w:cs="Times New Roman"/>
          <w:sz w:val="24"/>
          <w:szCs w:val="24"/>
          <w:lang w:val="en-ID"/>
        </w:rPr>
        <w:t xml:space="preserve">. </w:t>
      </w:r>
      <w:hyperlink r:id="rId19" w:history="1">
        <w:r w:rsidRPr="00947004">
          <w:rPr>
            <w:rStyle w:val="Hyperlink"/>
            <w:rFonts w:ascii="Times New Roman" w:hAnsi="Times New Roman" w:cs="Times New Roman"/>
            <w:sz w:val="24"/>
            <w:szCs w:val="24"/>
            <w:lang w:val="en-ID"/>
          </w:rPr>
          <w:t>https://lenteratoday.com/post/item/228760/Kasus-Landak-di-Madiun-Terdakwa-Divonis-Percobaan-Setahun</w:t>
        </w:r>
      </w:hyperlink>
    </w:p>
    <w:p w14:paraId="55093204"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MariNews. (2026). </w:t>
      </w:r>
      <w:r w:rsidRPr="00947004">
        <w:rPr>
          <w:rFonts w:ascii="Times New Roman" w:hAnsi="Times New Roman" w:cs="Times New Roman"/>
          <w:i/>
          <w:iCs/>
          <w:sz w:val="24"/>
          <w:szCs w:val="24"/>
          <w:lang w:val="en-ID"/>
        </w:rPr>
        <w:t>Ekosida dan ketidakadilan ekologis</w:t>
      </w:r>
      <w:r w:rsidRPr="00947004">
        <w:rPr>
          <w:rFonts w:ascii="Times New Roman" w:hAnsi="Times New Roman" w:cs="Times New Roman"/>
          <w:sz w:val="24"/>
          <w:szCs w:val="24"/>
          <w:lang w:val="en-ID"/>
        </w:rPr>
        <w:t xml:space="preserve">. Mahkamah Agung. </w:t>
      </w:r>
      <w:hyperlink r:id="rId20" w:history="1">
        <w:r w:rsidRPr="00947004">
          <w:rPr>
            <w:rStyle w:val="Hyperlink"/>
            <w:rFonts w:ascii="Times New Roman" w:hAnsi="Times New Roman" w:cs="Times New Roman"/>
            <w:sz w:val="24"/>
            <w:szCs w:val="24"/>
            <w:lang w:val="en-ID"/>
          </w:rPr>
          <w:t>https://marinews.mahkamahagung.go.id/artikel/ekosida-dan-ketidakadilan-ekologis-0KB</w:t>
        </w:r>
      </w:hyperlink>
    </w:p>
    <w:p w14:paraId="5CD09DE4"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Ministry of National Development Planning/Bappenas. (2024). </w:t>
      </w:r>
      <w:r w:rsidRPr="00947004">
        <w:rPr>
          <w:rFonts w:ascii="Times New Roman" w:hAnsi="Times New Roman" w:cs="Times New Roman"/>
          <w:i/>
          <w:iCs/>
          <w:sz w:val="24"/>
          <w:szCs w:val="24"/>
          <w:lang w:val="en-ID"/>
        </w:rPr>
        <w:t>Indonesian Biodiversity Strategy and Action Plan (IBSAP) 2025–2045</w:t>
      </w:r>
      <w:r w:rsidRPr="00947004">
        <w:rPr>
          <w:rFonts w:ascii="Times New Roman" w:hAnsi="Times New Roman" w:cs="Times New Roman"/>
          <w:sz w:val="24"/>
          <w:szCs w:val="24"/>
          <w:lang w:val="en-ID"/>
        </w:rPr>
        <w:t>.</w:t>
      </w:r>
    </w:p>
    <w:p w14:paraId="4A4616E2"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Muhaimin. (2020). </w:t>
      </w:r>
      <w:r w:rsidRPr="00947004">
        <w:rPr>
          <w:rFonts w:ascii="Times New Roman" w:hAnsi="Times New Roman" w:cs="Times New Roman"/>
          <w:i/>
          <w:iCs/>
          <w:sz w:val="24"/>
          <w:szCs w:val="24"/>
          <w:lang w:val="en-ID"/>
        </w:rPr>
        <w:t>Metode penelitian hukum</w:t>
      </w:r>
      <w:r w:rsidRPr="00947004">
        <w:rPr>
          <w:rFonts w:ascii="Times New Roman" w:hAnsi="Times New Roman" w:cs="Times New Roman"/>
          <w:sz w:val="24"/>
          <w:szCs w:val="24"/>
          <w:lang w:val="en-ID"/>
        </w:rPr>
        <w:t xml:space="preserve"> (hlm. 45–57). Universitas Mataram Press.</w:t>
      </w:r>
    </w:p>
    <w:p w14:paraId="7DE8BAE2"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Pabbu, A., Wirawan, A., &amp; Jatmiko, A. S. (2024). Juridical review of the crime of storing and maintaining protected animals in a living state (Study Decision Number: 244/Pid.B/LH/2023/PN.Sgm). </w:t>
      </w:r>
      <w:r w:rsidRPr="00947004">
        <w:rPr>
          <w:rFonts w:ascii="Times New Roman" w:hAnsi="Times New Roman" w:cs="Times New Roman"/>
          <w:i/>
          <w:iCs/>
          <w:sz w:val="24"/>
          <w:szCs w:val="24"/>
          <w:lang w:val="en-ID"/>
        </w:rPr>
        <w:t>PLEDOI</w:t>
      </w:r>
      <w:r w:rsidRPr="00947004">
        <w:rPr>
          <w:rFonts w:ascii="Times New Roman" w:hAnsi="Times New Roman" w:cs="Times New Roman"/>
          <w:sz w:val="24"/>
          <w:szCs w:val="24"/>
          <w:lang w:val="en-ID"/>
        </w:rPr>
        <w:t xml:space="preserve">, </w:t>
      </w:r>
      <w:r w:rsidRPr="00947004">
        <w:rPr>
          <w:rFonts w:ascii="Times New Roman" w:hAnsi="Times New Roman" w:cs="Times New Roman"/>
          <w:i/>
          <w:iCs/>
          <w:sz w:val="24"/>
          <w:szCs w:val="24"/>
          <w:lang w:val="en-ID"/>
        </w:rPr>
        <w:t>2</w:t>
      </w:r>
      <w:r w:rsidRPr="00947004">
        <w:rPr>
          <w:rFonts w:ascii="Times New Roman" w:hAnsi="Times New Roman" w:cs="Times New Roman"/>
          <w:sz w:val="24"/>
          <w:szCs w:val="24"/>
          <w:lang w:val="en-ID"/>
        </w:rPr>
        <w:t>(2), 146.</w:t>
      </w:r>
    </w:p>
    <w:p w14:paraId="645667AF"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Pratama, M. I. W. (2025). Analysis of free verdicts on the crime of keeping protected animals (Study of Decision Number 809/Pid.Sus/2024/PN Dps). </w:t>
      </w:r>
      <w:r w:rsidRPr="00947004">
        <w:rPr>
          <w:rFonts w:ascii="Times New Roman" w:hAnsi="Times New Roman" w:cs="Times New Roman"/>
          <w:i/>
          <w:iCs/>
          <w:sz w:val="24"/>
          <w:szCs w:val="24"/>
          <w:lang w:val="en-ID"/>
        </w:rPr>
        <w:t>Indonesian Journal of Criminal Law and Criminology (IJCLC)</w:t>
      </w:r>
      <w:r w:rsidRPr="00947004">
        <w:rPr>
          <w:rFonts w:ascii="Times New Roman" w:hAnsi="Times New Roman" w:cs="Times New Roman"/>
          <w:sz w:val="24"/>
          <w:szCs w:val="24"/>
          <w:lang w:val="en-ID"/>
        </w:rPr>
        <w:t xml:space="preserve">, </w:t>
      </w:r>
      <w:r w:rsidRPr="00947004">
        <w:rPr>
          <w:rFonts w:ascii="Times New Roman" w:hAnsi="Times New Roman" w:cs="Times New Roman"/>
          <w:i/>
          <w:iCs/>
          <w:sz w:val="24"/>
          <w:szCs w:val="24"/>
          <w:lang w:val="en-ID"/>
        </w:rPr>
        <w:t>6</w:t>
      </w:r>
      <w:r w:rsidRPr="00947004">
        <w:rPr>
          <w:rFonts w:ascii="Times New Roman" w:hAnsi="Times New Roman" w:cs="Times New Roman"/>
          <w:sz w:val="24"/>
          <w:szCs w:val="24"/>
          <w:lang w:val="en-ID"/>
        </w:rPr>
        <w:t>(3).</w:t>
      </w:r>
    </w:p>
    <w:p w14:paraId="61D4A0E1"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Rahajoe, J. S., Susanti, R., et al. (2024). </w:t>
      </w:r>
      <w:r w:rsidRPr="00947004">
        <w:rPr>
          <w:rFonts w:ascii="Times New Roman" w:hAnsi="Times New Roman" w:cs="Times New Roman"/>
          <w:i/>
          <w:iCs/>
          <w:sz w:val="24"/>
          <w:szCs w:val="24"/>
          <w:lang w:val="en-ID"/>
        </w:rPr>
        <w:t>Buku status terkini keanekaragaman hayati Indonesia</w:t>
      </w:r>
      <w:r w:rsidRPr="00947004">
        <w:rPr>
          <w:rFonts w:ascii="Times New Roman" w:hAnsi="Times New Roman" w:cs="Times New Roman"/>
          <w:sz w:val="24"/>
          <w:szCs w:val="24"/>
          <w:lang w:val="en-ID"/>
        </w:rPr>
        <w:t>. Badan Riset dan Inovasi Nasional (BRIN).</w:t>
      </w:r>
    </w:p>
    <w:p w14:paraId="352CBEB1"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Saturi, S. (2025, August 21). Opinion: A long road to ecological justice. </w:t>
      </w:r>
      <w:r w:rsidRPr="00947004">
        <w:rPr>
          <w:rFonts w:ascii="Times New Roman" w:hAnsi="Times New Roman" w:cs="Times New Roman"/>
          <w:i/>
          <w:iCs/>
          <w:sz w:val="24"/>
          <w:szCs w:val="24"/>
          <w:lang w:val="en-ID"/>
        </w:rPr>
        <w:t>Mongabay.co.id</w:t>
      </w:r>
      <w:r w:rsidRPr="00947004">
        <w:rPr>
          <w:rFonts w:ascii="Times New Roman" w:hAnsi="Times New Roman" w:cs="Times New Roman"/>
          <w:sz w:val="24"/>
          <w:szCs w:val="24"/>
          <w:lang w:val="en-ID"/>
        </w:rPr>
        <w:t xml:space="preserve">. </w:t>
      </w:r>
      <w:hyperlink r:id="rId21" w:history="1">
        <w:r w:rsidRPr="00947004">
          <w:rPr>
            <w:rStyle w:val="Hyperlink"/>
            <w:rFonts w:ascii="Times New Roman" w:hAnsi="Times New Roman" w:cs="Times New Roman"/>
            <w:sz w:val="24"/>
            <w:szCs w:val="24"/>
            <w:lang w:val="en-ID"/>
          </w:rPr>
          <w:t>https://mongabay.co.id/2025/08/21/opini-jalan-panjang-menuju-keadilan-ekologis/</w:t>
        </w:r>
      </w:hyperlink>
    </w:p>
    <w:p w14:paraId="109C55CF"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Sava, S. F. (2025). Juridical analysis of the acquittal of the perpetrators of Javan rhino horn harvesting in Ujung Kulon National Park (Study of Decision Number 93/Pid.Sus-LH/2024/PN Pdl). </w:t>
      </w:r>
      <w:r w:rsidRPr="00947004">
        <w:rPr>
          <w:rFonts w:ascii="Times New Roman" w:hAnsi="Times New Roman" w:cs="Times New Roman"/>
          <w:i/>
          <w:iCs/>
          <w:sz w:val="24"/>
          <w:szCs w:val="24"/>
          <w:lang w:val="en-ID"/>
        </w:rPr>
        <w:t>Lex Generalis Law Journal</w:t>
      </w:r>
      <w:r w:rsidRPr="00947004">
        <w:rPr>
          <w:rFonts w:ascii="Times New Roman" w:hAnsi="Times New Roman" w:cs="Times New Roman"/>
          <w:sz w:val="24"/>
          <w:szCs w:val="24"/>
          <w:lang w:val="en-ID"/>
        </w:rPr>
        <w:t xml:space="preserve">, </w:t>
      </w:r>
      <w:r w:rsidRPr="00947004">
        <w:rPr>
          <w:rFonts w:ascii="Times New Roman" w:hAnsi="Times New Roman" w:cs="Times New Roman"/>
          <w:i/>
          <w:iCs/>
          <w:sz w:val="24"/>
          <w:szCs w:val="24"/>
          <w:lang w:val="en-ID"/>
        </w:rPr>
        <w:t>6</w:t>
      </w:r>
      <w:r w:rsidRPr="00947004">
        <w:rPr>
          <w:rFonts w:ascii="Times New Roman" w:hAnsi="Times New Roman" w:cs="Times New Roman"/>
          <w:sz w:val="24"/>
          <w:szCs w:val="24"/>
          <w:lang w:val="en-ID"/>
        </w:rPr>
        <w:t xml:space="preserve">(11). </w:t>
      </w:r>
      <w:hyperlink r:id="rId22" w:history="1">
        <w:r w:rsidRPr="00947004">
          <w:rPr>
            <w:rStyle w:val="Hyperlink"/>
            <w:rFonts w:ascii="Times New Roman" w:hAnsi="Times New Roman" w:cs="Times New Roman"/>
            <w:sz w:val="24"/>
            <w:szCs w:val="24"/>
            <w:lang w:val="en-ID"/>
          </w:rPr>
          <w:t>https://doi.org/10.56370/jhlg.v6i11.1715</w:t>
        </w:r>
      </w:hyperlink>
    </w:p>
    <w:p w14:paraId="5894A0F1"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Shodikin, M. (2024, January 23). </w:t>
      </w:r>
      <w:r w:rsidRPr="00947004">
        <w:rPr>
          <w:rFonts w:ascii="Times New Roman" w:hAnsi="Times New Roman" w:cs="Times New Roman"/>
          <w:i/>
          <w:iCs/>
          <w:sz w:val="24"/>
          <w:szCs w:val="24"/>
          <w:lang w:val="en-ID"/>
        </w:rPr>
        <w:t>Konsep keadilan ekologis</w:t>
      </w:r>
      <w:r w:rsidRPr="00947004">
        <w:rPr>
          <w:rFonts w:ascii="Times New Roman" w:hAnsi="Times New Roman" w:cs="Times New Roman"/>
          <w:sz w:val="24"/>
          <w:szCs w:val="24"/>
          <w:lang w:val="en-ID"/>
        </w:rPr>
        <w:t xml:space="preserve">. Literasi Hukum Indonesia. </w:t>
      </w:r>
      <w:hyperlink r:id="rId23" w:history="1">
        <w:r w:rsidRPr="00947004">
          <w:rPr>
            <w:rStyle w:val="Hyperlink"/>
            <w:rFonts w:ascii="Times New Roman" w:hAnsi="Times New Roman" w:cs="Times New Roman"/>
            <w:sz w:val="24"/>
            <w:szCs w:val="24"/>
            <w:lang w:val="en-ID"/>
          </w:rPr>
          <w:t>https://literasihukum.com/konsep-keadilan-ekologis</w:t>
        </w:r>
      </w:hyperlink>
    </w:p>
    <w:p w14:paraId="58EF26F9"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lastRenderedPageBreak/>
        <w:t xml:space="preserve">Sinaga, H. (2023). Analysis of juridical and non-juridical aspects of criminal acts as intermediaries in the buying and selling of narcotics. </w:t>
      </w:r>
      <w:r w:rsidRPr="00947004">
        <w:rPr>
          <w:rFonts w:ascii="Times New Roman" w:hAnsi="Times New Roman" w:cs="Times New Roman"/>
          <w:i/>
          <w:iCs/>
          <w:sz w:val="24"/>
          <w:szCs w:val="24"/>
          <w:lang w:val="en-ID"/>
        </w:rPr>
        <w:t>IBLAM Law Review</w:t>
      </w:r>
      <w:r w:rsidRPr="00947004">
        <w:rPr>
          <w:rFonts w:ascii="Times New Roman" w:hAnsi="Times New Roman" w:cs="Times New Roman"/>
          <w:sz w:val="24"/>
          <w:szCs w:val="24"/>
          <w:lang w:val="en-ID"/>
        </w:rPr>
        <w:t xml:space="preserve">, </w:t>
      </w:r>
      <w:r w:rsidRPr="00947004">
        <w:rPr>
          <w:rFonts w:ascii="Times New Roman" w:hAnsi="Times New Roman" w:cs="Times New Roman"/>
          <w:i/>
          <w:iCs/>
          <w:sz w:val="24"/>
          <w:szCs w:val="24"/>
          <w:lang w:val="en-ID"/>
        </w:rPr>
        <w:t>3</w:t>
      </w:r>
      <w:r w:rsidRPr="00947004">
        <w:rPr>
          <w:rFonts w:ascii="Times New Roman" w:hAnsi="Times New Roman" w:cs="Times New Roman"/>
          <w:sz w:val="24"/>
          <w:szCs w:val="24"/>
          <w:lang w:val="en-ID"/>
        </w:rPr>
        <w:t xml:space="preserve">(1), 180–191. </w:t>
      </w:r>
      <w:hyperlink r:id="rId24" w:history="1">
        <w:r w:rsidRPr="00947004">
          <w:rPr>
            <w:rStyle w:val="Hyperlink"/>
            <w:rFonts w:ascii="Times New Roman" w:hAnsi="Times New Roman" w:cs="Times New Roman"/>
            <w:sz w:val="24"/>
            <w:szCs w:val="24"/>
            <w:lang w:val="en-ID"/>
          </w:rPr>
          <w:t>https://doi.org/10.52249/ilr.v3i1.233</w:t>
        </w:r>
      </w:hyperlink>
    </w:p>
    <w:p w14:paraId="69B70E19"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Sitepu, T. C. (2025). </w:t>
      </w:r>
      <w:r w:rsidRPr="00947004">
        <w:rPr>
          <w:rFonts w:ascii="Times New Roman" w:hAnsi="Times New Roman" w:cs="Times New Roman"/>
          <w:i/>
          <w:iCs/>
          <w:sz w:val="24"/>
          <w:szCs w:val="24"/>
          <w:lang w:val="en-ID"/>
        </w:rPr>
        <w:t>Studi hukum pidana tentang pemeliharaan satwa liar yang dilindungi (Studi Putusan Pengadilan Negeri Stabat Nomor 180/Pid.B.2023/PN.Stb)</w:t>
      </w:r>
      <w:r w:rsidRPr="00947004">
        <w:rPr>
          <w:rFonts w:ascii="Times New Roman" w:hAnsi="Times New Roman" w:cs="Times New Roman"/>
          <w:sz w:val="24"/>
          <w:szCs w:val="24"/>
          <w:lang w:val="en-ID"/>
        </w:rPr>
        <w:t xml:space="preserve"> [Skripsi]. Universitas Medan Area.</w:t>
      </w:r>
    </w:p>
    <w:p w14:paraId="2EA4C7A6"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Suhariyanto, D., et al. (2025). </w:t>
      </w:r>
      <w:r w:rsidRPr="00947004">
        <w:rPr>
          <w:rFonts w:ascii="Times New Roman" w:hAnsi="Times New Roman" w:cs="Times New Roman"/>
          <w:i/>
          <w:iCs/>
          <w:sz w:val="24"/>
          <w:szCs w:val="24"/>
          <w:lang w:val="en-ID"/>
        </w:rPr>
        <w:t>Hukum perlindungan lingkungan: Menegakkan keadilan ekologis</w:t>
      </w:r>
      <w:r w:rsidRPr="00947004">
        <w:rPr>
          <w:rFonts w:ascii="Times New Roman" w:hAnsi="Times New Roman" w:cs="Times New Roman"/>
          <w:sz w:val="24"/>
          <w:szCs w:val="24"/>
          <w:lang w:val="en-ID"/>
        </w:rPr>
        <w:t>. PT. Gama Edukasi.</w:t>
      </w:r>
    </w:p>
    <w:p w14:paraId="028BFABC"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Sunny. (n.d.). Criminal liability of owners without permission of protected wildlife in Indonesia (Case Study of Decision No. 809/PID.Sus/2024/PN.Dps). </w:t>
      </w:r>
      <w:r w:rsidRPr="00947004">
        <w:rPr>
          <w:rFonts w:ascii="Times New Roman" w:hAnsi="Times New Roman" w:cs="Times New Roman"/>
          <w:i/>
          <w:iCs/>
          <w:sz w:val="24"/>
          <w:szCs w:val="24"/>
          <w:lang w:val="en-ID"/>
        </w:rPr>
        <w:t>Book Chapter Law and Environment</w:t>
      </w:r>
      <w:r w:rsidRPr="00947004">
        <w:rPr>
          <w:rFonts w:ascii="Times New Roman" w:hAnsi="Times New Roman" w:cs="Times New Roman"/>
          <w:sz w:val="24"/>
          <w:szCs w:val="24"/>
          <w:lang w:val="en-ID"/>
        </w:rPr>
        <w:t>, Vol. 2.</w:t>
      </w:r>
    </w:p>
    <w:p w14:paraId="4F1EA017" w14:textId="77777777" w:rsidR="00947004" w:rsidRPr="00947004" w:rsidRDefault="00947004" w:rsidP="00947004">
      <w:pPr>
        <w:spacing w:after="0" w:line="240" w:lineRule="auto"/>
        <w:ind w:left="540" w:hanging="540"/>
        <w:jc w:val="both"/>
        <w:rPr>
          <w:rFonts w:ascii="Times New Roman" w:hAnsi="Times New Roman" w:cs="Times New Roman"/>
          <w:sz w:val="24"/>
          <w:szCs w:val="24"/>
          <w:lang w:val="en-ID"/>
        </w:rPr>
      </w:pPr>
      <w:r w:rsidRPr="00947004">
        <w:rPr>
          <w:rFonts w:ascii="Times New Roman" w:hAnsi="Times New Roman" w:cs="Times New Roman"/>
          <w:sz w:val="24"/>
          <w:szCs w:val="24"/>
          <w:lang w:val="en-ID"/>
        </w:rPr>
        <w:t xml:space="preserve">WALHI. (2025, September 20). </w:t>
      </w:r>
      <w:r w:rsidRPr="00947004">
        <w:rPr>
          <w:rFonts w:ascii="Times New Roman" w:hAnsi="Times New Roman" w:cs="Times New Roman"/>
          <w:i/>
          <w:iCs/>
          <w:sz w:val="24"/>
          <w:szCs w:val="24"/>
          <w:lang w:val="en-ID"/>
        </w:rPr>
        <w:t>Deklarasi Sumba tentang keadilan ekologis</w:t>
      </w:r>
      <w:r w:rsidRPr="00947004">
        <w:rPr>
          <w:rFonts w:ascii="Times New Roman" w:hAnsi="Times New Roman" w:cs="Times New Roman"/>
          <w:sz w:val="24"/>
          <w:szCs w:val="24"/>
          <w:lang w:val="en-ID"/>
        </w:rPr>
        <w:t xml:space="preserve">. </w:t>
      </w:r>
      <w:hyperlink r:id="rId25" w:history="1">
        <w:r w:rsidRPr="00947004">
          <w:rPr>
            <w:rStyle w:val="Hyperlink"/>
            <w:rFonts w:ascii="Times New Roman" w:hAnsi="Times New Roman" w:cs="Times New Roman"/>
            <w:sz w:val="24"/>
            <w:szCs w:val="24"/>
            <w:lang w:val="en-ID"/>
          </w:rPr>
          <w:t>http://www.walhi.or.id/deklarasi-sumba-tentang-keadilan-ekologis</w:t>
        </w:r>
      </w:hyperlink>
    </w:p>
    <w:p w14:paraId="64F0691F" w14:textId="77777777" w:rsidR="00947004" w:rsidRPr="00947004" w:rsidRDefault="00CD4B90" w:rsidP="00947004">
      <w:pPr>
        <w:spacing w:after="0" w:line="240" w:lineRule="auto"/>
        <w:ind w:left="540" w:hanging="540"/>
        <w:jc w:val="both"/>
        <w:rPr>
          <w:rFonts w:ascii="Times New Roman" w:hAnsi="Times New Roman" w:cs="Times New Roman"/>
          <w:sz w:val="24"/>
          <w:szCs w:val="24"/>
          <w:lang w:val="en-ID"/>
        </w:rPr>
      </w:pPr>
      <w:hyperlink r:id="rId26" w:history="1">
        <w:r w:rsidR="00947004" w:rsidRPr="00947004">
          <w:rPr>
            <w:rStyle w:val="Hyperlink"/>
            <w:rFonts w:ascii="Times New Roman" w:hAnsi="Times New Roman" w:cs="Times New Roman"/>
            <w:sz w:val="24"/>
            <w:szCs w:val="24"/>
            <w:lang w:val="en-ID"/>
          </w:rPr>
          <w:t>www.dandapala.com</w:t>
        </w:r>
      </w:hyperlink>
      <w:r w:rsidR="00947004" w:rsidRPr="00947004">
        <w:rPr>
          <w:rFonts w:ascii="Times New Roman" w:hAnsi="Times New Roman" w:cs="Times New Roman"/>
          <w:sz w:val="24"/>
          <w:szCs w:val="24"/>
          <w:lang w:val="en-ID"/>
        </w:rPr>
        <w:t xml:space="preserve">. (2026a). </w:t>
      </w:r>
      <w:r w:rsidR="00947004" w:rsidRPr="00947004">
        <w:rPr>
          <w:rFonts w:ascii="Times New Roman" w:hAnsi="Times New Roman" w:cs="Times New Roman"/>
          <w:i/>
          <w:iCs/>
          <w:sz w:val="24"/>
          <w:szCs w:val="24"/>
          <w:lang w:val="en-ID"/>
        </w:rPr>
        <w:t>Penerapan Pasal 14c KUHP dalam putusan Mahkamah Agung</w:t>
      </w:r>
      <w:r w:rsidR="00947004" w:rsidRPr="00947004">
        <w:rPr>
          <w:rFonts w:ascii="Times New Roman" w:hAnsi="Times New Roman" w:cs="Times New Roman"/>
          <w:sz w:val="24"/>
          <w:szCs w:val="24"/>
          <w:lang w:val="en-ID"/>
        </w:rPr>
        <w:t xml:space="preserve">. </w:t>
      </w:r>
      <w:hyperlink r:id="rId27" w:history="1">
        <w:r w:rsidR="00947004" w:rsidRPr="00947004">
          <w:rPr>
            <w:rStyle w:val="Hyperlink"/>
            <w:rFonts w:ascii="Times New Roman" w:hAnsi="Times New Roman" w:cs="Times New Roman"/>
            <w:sz w:val="24"/>
            <w:szCs w:val="24"/>
            <w:lang w:val="en-ID"/>
          </w:rPr>
          <w:t>https://www.dandapala.com/article</w:t>
        </w:r>
      </w:hyperlink>
    </w:p>
    <w:p w14:paraId="75FDC823" w14:textId="77777777" w:rsidR="00947004" w:rsidRPr="00947004" w:rsidRDefault="00CD4B90" w:rsidP="00947004">
      <w:pPr>
        <w:spacing w:after="0" w:line="240" w:lineRule="auto"/>
        <w:ind w:left="540" w:hanging="540"/>
        <w:jc w:val="both"/>
        <w:rPr>
          <w:lang w:val="en-ID"/>
        </w:rPr>
      </w:pPr>
      <w:hyperlink r:id="rId28" w:history="1">
        <w:r w:rsidR="00947004" w:rsidRPr="00947004">
          <w:rPr>
            <w:rStyle w:val="Hyperlink"/>
            <w:rFonts w:ascii="Times New Roman" w:hAnsi="Times New Roman" w:cs="Times New Roman"/>
            <w:sz w:val="24"/>
            <w:szCs w:val="24"/>
            <w:lang w:val="en-ID"/>
          </w:rPr>
          <w:t>www.dandapala.com</w:t>
        </w:r>
      </w:hyperlink>
      <w:r w:rsidR="00947004" w:rsidRPr="00947004">
        <w:rPr>
          <w:rFonts w:ascii="Times New Roman" w:hAnsi="Times New Roman" w:cs="Times New Roman"/>
          <w:sz w:val="24"/>
          <w:szCs w:val="24"/>
          <w:lang w:val="en-ID"/>
        </w:rPr>
        <w:t xml:space="preserve">. (2026b). </w:t>
      </w:r>
      <w:r w:rsidR="00947004" w:rsidRPr="00947004">
        <w:rPr>
          <w:rFonts w:ascii="Times New Roman" w:hAnsi="Times New Roman" w:cs="Times New Roman"/>
          <w:i/>
          <w:iCs/>
          <w:sz w:val="24"/>
          <w:szCs w:val="24"/>
          <w:lang w:val="en-ID"/>
        </w:rPr>
        <w:t>Pasal 54 Ayat (1) KUHP Nasional: Menelaah sifat imperatif pedoman pemidanaan</w:t>
      </w:r>
      <w:r w:rsidR="00947004" w:rsidRPr="00947004">
        <w:rPr>
          <w:rFonts w:ascii="Times New Roman" w:hAnsi="Times New Roman" w:cs="Times New Roman"/>
          <w:sz w:val="24"/>
          <w:szCs w:val="24"/>
          <w:lang w:val="en-ID"/>
        </w:rPr>
        <w:t xml:space="preserve">. </w:t>
      </w:r>
      <w:hyperlink r:id="rId29" w:history="1">
        <w:r w:rsidR="00947004" w:rsidRPr="00947004">
          <w:rPr>
            <w:rStyle w:val="Hyperlink"/>
            <w:rFonts w:ascii="Times New Roman" w:hAnsi="Times New Roman" w:cs="Times New Roman"/>
            <w:sz w:val="24"/>
            <w:szCs w:val="24"/>
            <w:lang w:val="en-ID"/>
          </w:rPr>
          <w:t>https://www.dandapala.com/article</w:t>
        </w:r>
      </w:hyperlink>
    </w:p>
    <w:p w14:paraId="4D867F05" w14:textId="77777777" w:rsidR="00947004" w:rsidRPr="00947004" w:rsidRDefault="00947004" w:rsidP="00947004"/>
    <w:p w14:paraId="1139FC99" w14:textId="75B784B1" w:rsidR="003B5F7D" w:rsidRPr="004A1EE0" w:rsidRDefault="004A1EE0" w:rsidP="004D0745">
      <w:pPr>
        <w:spacing w:after="0" w:line="240" w:lineRule="auto"/>
        <w:ind w:left="540" w:hanging="540"/>
        <w:rPr>
          <w:rFonts w:ascii="Times New Roman" w:hAnsi="Times New Roman" w:cs="Times New Roman"/>
          <w:sz w:val="24"/>
          <w:szCs w:val="24"/>
          <w:lang w:val="en-US"/>
        </w:rPr>
      </w:pPr>
      <w:r w:rsidRPr="004A1EE0">
        <w:rPr>
          <w:rFonts w:ascii="Times New Roman" w:hAnsi="Times New Roman" w:cs="Times New Roman"/>
          <w:sz w:val="24"/>
          <w:szCs w:val="24"/>
        </w:rPr>
        <w:fldChar w:fldCharType="end"/>
      </w:r>
    </w:p>
    <w:sectPr w:rsidR="003B5F7D" w:rsidRPr="004A1EE0" w:rsidSect="00D46698">
      <w:headerReference w:type="default" r:id="rId30"/>
      <w:footerReference w:type="even" r:id="rId31"/>
      <w:footerReference w:type="default" r:id="rId32"/>
      <w:headerReference w:type="first" r:id="rId33"/>
      <w:footerReference w:type="first" r:id="rId34"/>
      <w:pgSz w:w="11906" w:h="16838" w:code="9"/>
      <w:pgMar w:top="1411" w:right="1411" w:bottom="1411" w:left="1411" w:header="706" w:footer="706" w:gutter="0"/>
      <w:pgNumType w:start="114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C41D6" w14:textId="77777777" w:rsidR="00CD4B90" w:rsidRDefault="00CD4B90">
      <w:pPr>
        <w:spacing w:after="0" w:line="240" w:lineRule="auto"/>
      </w:pPr>
      <w:r>
        <w:separator/>
      </w:r>
    </w:p>
  </w:endnote>
  <w:endnote w:type="continuationSeparator" w:id="0">
    <w:p w14:paraId="0CAD444A" w14:textId="77777777" w:rsidR="00CD4B90" w:rsidRDefault="00CD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5D78C" w14:textId="77777777" w:rsidR="00041B3F" w:rsidRDefault="00041B3F" w:rsidP="00041B3F">
    <w:pPr>
      <w:pStyle w:val="Footer"/>
      <w:jc w:val="center"/>
    </w:pPr>
  </w:p>
  <w:p w14:paraId="691794AC" w14:textId="072BDC5C" w:rsidR="00041B3F" w:rsidRPr="00D46698" w:rsidRDefault="00041B3F" w:rsidP="00D46698">
    <w:pPr>
      <w:pBdr>
        <w:top w:val="nil"/>
        <w:left w:val="nil"/>
        <w:bottom w:val="nil"/>
        <w:right w:val="nil"/>
        <w:between w:val="nil"/>
      </w:pBdr>
      <w:tabs>
        <w:tab w:val="center" w:pos="4513"/>
        <w:tab w:val="right" w:pos="9026"/>
      </w:tabs>
      <w:spacing w:after="0"/>
      <w:jc w:val="center"/>
      <w:rPr>
        <w:rFonts w:ascii="Times New Roman" w:hAnsi="Times New Roman" w:cs="Times New Roman"/>
        <w:color w:val="000000"/>
      </w:rPr>
    </w:pPr>
    <w:r w:rsidRPr="00D46698">
      <w:rPr>
        <w:rFonts w:ascii="Times New Roman" w:hAnsi="Times New Roman" w:cs="Times New Roman"/>
        <w:color w:val="000000"/>
      </w:rPr>
      <w:fldChar w:fldCharType="begin"/>
    </w:r>
    <w:r w:rsidRPr="00D46698">
      <w:rPr>
        <w:rFonts w:ascii="Times New Roman" w:hAnsi="Times New Roman" w:cs="Times New Roman"/>
        <w:color w:val="000000"/>
      </w:rPr>
      <w:instrText>PAGE</w:instrText>
    </w:r>
    <w:r w:rsidRPr="00D46698">
      <w:rPr>
        <w:rFonts w:ascii="Times New Roman" w:hAnsi="Times New Roman" w:cs="Times New Roman"/>
        <w:color w:val="000000"/>
      </w:rPr>
      <w:fldChar w:fldCharType="separate"/>
    </w:r>
    <w:r w:rsidR="00D46698">
      <w:rPr>
        <w:rFonts w:ascii="Times New Roman" w:hAnsi="Times New Roman" w:cs="Times New Roman"/>
        <w:noProof/>
        <w:color w:val="000000"/>
      </w:rPr>
      <w:t>1146</w:t>
    </w:r>
    <w:r w:rsidRPr="00D46698">
      <w:rPr>
        <w:rFonts w:ascii="Times New Roman" w:hAnsi="Times New Roman" w:cs="Times New Roman"/>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A9064" w14:textId="77777777" w:rsidR="003B5F7D" w:rsidRDefault="003B5F7D">
    <w:pPr>
      <w:pStyle w:val="Footer"/>
      <w:jc w:val="center"/>
    </w:pPr>
  </w:p>
  <w:p w14:paraId="16422499" w14:textId="7F3C0229" w:rsidR="003B5F7D" w:rsidRPr="00D46698" w:rsidRDefault="00041B3F" w:rsidP="00D46698">
    <w:pPr>
      <w:pBdr>
        <w:top w:val="nil"/>
        <w:left w:val="nil"/>
        <w:bottom w:val="nil"/>
        <w:right w:val="nil"/>
        <w:between w:val="nil"/>
      </w:pBdr>
      <w:tabs>
        <w:tab w:val="center" w:pos="4513"/>
        <w:tab w:val="right" w:pos="9026"/>
      </w:tabs>
      <w:spacing w:after="0"/>
      <w:jc w:val="center"/>
      <w:rPr>
        <w:rFonts w:ascii="Times New Roman" w:hAnsi="Times New Roman" w:cs="Times New Roman"/>
        <w:color w:val="000000"/>
      </w:rPr>
    </w:pPr>
    <w:r w:rsidRPr="00D46698">
      <w:rPr>
        <w:rFonts w:ascii="Times New Roman" w:hAnsi="Times New Roman" w:cs="Times New Roman"/>
        <w:color w:val="000000"/>
      </w:rPr>
      <w:fldChar w:fldCharType="begin"/>
    </w:r>
    <w:r w:rsidRPr="00D46698">
      <w:rPr>
        <w:rFonts w:ascii="Times New Roman" w:hAnsi="Times New Roman" w:cs="Times New Roman"/>
        <w:color w:val="000000"/>
      </w:rPr>
      <w:instrText>PAGE</w:instrText>
    </w:r>
    <w:r w:rsidRPr="00D46698">
      <w:rPr>
        <w:rFonts w:ascii="Times New Roman" w:hAnsi="Times New Roman" w:cs="Times New Roman"/>
        <w:color w:val="000000"/>
      </w:rPr>
      <w:fldChar w:fldCharType="separate"/>
    </w:r>
    <w:r w:rsidR="00D46698">
      <w:rPr>
        <w:rFonts w:ascii="Times New Roman" w:hAnsi="Times New Roman" w:cs="Times New Roman"/>
        <w:noProof/>
        <w:color w:val="000000"/>
      </w:rPr>
      <w:t>1145</w:t>
    </w:r>
    <w:r w:rsidRPr="00D46698">
      <w:rPr>
        <w:rFonts w:ascii="Times New Roman" w:hAnsi="Times New Roman" w:cs="Times New Roman"/>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093EE" w14:textId="1AC06A72" w:rsidR="003B5F7D" w:rsidRPr="00D46698" w:rsidRDefault="00041B3F" w:rsidP="00D46698">
    <w:pPr>
      <w:pBdr>
        <w:top w:val="nil"/>
        <w:left w:val="nil"/>
        <w:bottom w:val="nil"/>
        <w:right w:val="nil"/>
        <w:between w:val="nil"/>
      </w:pBdr>
      <w:tabs>
        <w:tab w:val="center" w:pos="4513"/>
        <w:tab w:val="right" w:pos="9026"/>
      </w:tabs>
      <w:spacing w:after="0"/>
      <w:jc w:val="center"/>
      <w:rPr>
        <w:rFonts w:ascii="Times New Roman" w:hAnsi="Times New Roman" w:cs="Times New Roman"/>
        <w:color w:val="000000"/>
      </w:rPr>
    </w:pPr>
    <w:r w:rsidRPr="00D46698">
      <w:rPr>
        <w:rFonts w:ascii="Times New Roman" w:hAnsi="Times New Roman" w:cs="Times New Roman"/>
        <w:color w:val="000000"/>
      </w:rPr>
      <w:fldChar w:fldCharType="begin"/>
    </w:r>
    <w:r w:rsidRPr="00D46698">
      <w:rPr>
        <w:rFonts w:ascii="Times New Roman" w:hAnsi="Times New Roman" w:cs="Times New Roman"/>
        <w:color w:val="000000"/>
      </w:rPr>
      <w:instrText>PAGE</w:instrText>
    </w:r>
    <w:r w:rsidRPr="00D46698">
      <w:rPr>
        <w:rFonts w:ascii="Times New Roman" w:hAnsi="Times New Roman" w:cs="Times New Roman"/>
        <w:color w:val="000000"/>
      </w:rPr>
      <w:fldChar w:fldCharType="separate"/>
    </w:r>
    <w:r w:rsidR="00D46698">
      <w:rPr>
        <w:rFonts w:ascii="Times New Roman" w:hAnsi="Times New Roman" w:cs="Times New Roman"/>
        <w:noProof/>
        <w:color w:val="000000"/>
      </w:rPr>
      <w:t>1144</w:t>
    </w:r>
    <w:r w:rsidRPr="00D46698">
      <w:rPr>
        <w:rFonts w:ascii="Times New Roman" w:hAnsi="Times New Roman" w:cs="Times New Roman"/>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CE3F1" w14:textId="77777777" w:rsidR="00CD4B90" w:rsidRDefault="00CD4B90">
      <w:pPr>
        <w:spacing w:after="0" w:line="240" w:lineRule="auto"/>
      </w:pPr>
      <w:r>
        <w:separator/>
      </w:r>
    </w:p>
  </w:footnote>
  <w:footnote w:type="continuationSeparator" w:id="0">
    <w:p w14:paraId="085E581F" w14:textId="77777777" w:rsidR="00CD4B90" w:rsidRDefault="00CD4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96547" w14:textId="7449100F" w:rsidR="003B5F7D" w:rsidRPr="00041B3F" w:rsidRDefault="003B5F7D" w:rsidP="00041B3F">
    <w:pPr>
      <w:pBdr>
        <w:top w:val="nil"/>
        <w:left w:val="nil"/>
        <w:bottom w:val="nil"/>
        <w:right w:val="nil"/>
        <w:between w:val="nil"/>
      </w:pBdr>
      <w:tabs>
        <w:tab w:val="center" w:pos="4513"/>
        <w:tab w:val="right" w:pos="9026"/>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36950" w14:textId="153FFBE4" w:rsidR="00041B3F" w:rsidRPr="00041B3F" w:rsidRDefault="00041B3F" w:rsidP="00041B3F">
    <w:pPr>
      <w:pBdr>
        <w:top w:val="nil"/>
        <w:left w:val="nil"/>
        <w:bottom w:val="nil"/>
        <w:right w:val="nil"/>
        <w:between w:val="nil"/>
      </w:pBdr>
      <w:tabs>
        <w:tab w:val="center" w:pos="4320"/>
        <w:tab w:val="right" w:pos="8640"/>
        <w:tab w:val="left" w:pos="5490"/>
        <w:tab w:val="left" w:pos="6096"/>
      </w:tabs>
      <w:spacing w:after="0"/>
      <w:jc w:val="right"/>
      <w:rPr>
        <w:rFonts w:ascii="Times New Roman" w:hAnsi="Times New Roman" w:cs="Times New Roman"/>
        <w:color w:val="000000"/>
        <w:sz w:val="24"/>
        <w:szCs w:val="24"/>
      </w:rPr>
    </w:pPr>
    <w:r w:rsidRPr="00041B3F">
      <w:rPr>
        <w:rFonts w:ascii="Times New Roman" w:hAnsi="Times New Roman" w:cs="Times New Roman"/>
        <w:color w:val="000000"/>
        <w:sz w:val="24"/>
        <w:szCs w:val="24"/>
      </w:rPr>
      <w:t xml:space="preserve">Vol. </w:t>
    </w:r>
    <w:r>
      <w:rPr>
        <w:rFonts w:ascii="Times New Roman" w:hAnsi="Times New Roman" w:cs="Times New Roman"/>
        <w:color w:val="000000"/>
        <w:sz w:val="24"/>
        <w:szCs w:val="24"/>
      </w:rPr>
      <w:t>7</w:t>
    </w:r>
    <w:r w:rsidRPr="00041B3F">
      <w:rPr>
        <w:rFonts w:ascii="Times New Roman" w:hAnsi="Times New Roman" w:cs="Times New Roman"/>
        <w:color w:val="000000"/>
        <w:sz w:val="24"/>
        <w:szCs w:val="24"/>
      </w:rPr>
      <w:t xml:space="preserve">, No. </w:t>
    </w:r>
    <w:r>
      <w:rPr>
        <w:rFonts w:ascii="Times New Roman" w:hAnsi="Times New Roman" w:cs="Times New Roman"/>
        <w:color w:val="000000"/>
        <w:sz w:val="24"/>
        <w:szCs w:val="24"/>
      </w:rPr>
      <w:t>4</w:t>
    </w:r>
    <w:r w:rsidRPr="00041B3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April</w:t>
    </w:r>
    <w:r w:rsidRPr="00041B3F">
      <w:rPr>
        <w:rFonts w:ascii="Times New Roman" w:hAnsi="Times New Roman" w:cs="Times New Roman"/>
        <w:color w:val="000000"/>
        <w:sz w:val="24"/>
        <w:szCs w:val="24"/>
      </w:rPr>
      <w:t xml:space="preserve"> 2026       </w:t>
    </w:r>
    <w:r w:rsidRPr="00041B3F">
      <w:rPr>
        <w:rFonts w:ascii="Times New Roman" w:hAnsi="Times New Roman" w:cs="Times New Roman"/>
        <w:noProof/>
        <w:lang w:val="en-US" w:eastAsia="en-US"/>
      </w:rPr>
      <w:drawing>
        <wp:anchor distT="114300" distB="114300" distL="114300" distR="114300" simplePos="0" relativeHeight="251659264" behindDoc="0" locked="0" layoutInCell="1" hidden="0" allowOverlap="1" wp14:anchorId="00AE9BAC" wp14:editId="4596C510">
          <wp:simplePos x="0" y="0"/>
          <wp:positionH relativeFrom="column">
            <wp:posOffset>1</wp:posOffset>
          </wp:positionH>
          <wp:positionV relativeFrom="paragraph">
            <wp:posOffset>-247014</wp:posOffset>
          </wp:positionV>
          <wp:extent cx="1790700" cy="857250"/>
          <wp:effectExtent l="0" t="0" r="0" b="0"/>
          <wp:wrapNone/>
          <wp:docPr id="18403985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90700" cy="857250"/>
                  </a:xfrm>
                  <a:prstGeom prst="rect">
                    <a:avLst/>
                  </a:prstGeom>
                  <a:ln/>
                </pic:spPr>
              </pic:pic>
            </a:graphicData>
          </a:graphic>
        </wp:anchor>
      </w:drawing>
    </w:r>
  </w:p>
  <w:p w14:paraId="01EBEB46" w14:textId="77777777" w:rsidR="00041B3F" w:rsidRPr="00041B3F" w:rsidRDefault="00041B3F" w:rsidP="00041B3F">
    <w:pPr>
      <w:pBdr>
        <w:top w:val="nil"/>
        <w:left w:val="nil"/>
        <w:bottom w:val="nil"/>
        <w:right w:val="nil"/>
        <w:between w:val="nil"/>
      </w:pBdr>
      <w:tabs>
        <w:tab w:val="center" w:pos="4320"/>
        <w:tab w:val="right" w:pos="8640"/>
        <w:tab w:val="left" w:pos="3960"/>
        <w:tab w:val="left" w:pos="5850"/>
      </w:tabs>
      <w:spacing w:after="0"/>
      <w:ind w:left="1260"/>
      <w:jc w:val="right"/>
      <w:rPr>
        <w:rFonts w:ascii="Times New Roman" w:hAnsi="Times New Roman" w:cs="Times New Roman"/>
        <w:color w:val="000000"/>
        <w:sz w:val="24"/>
        <w:szCs w:val="24"/>
      </w:rPr>
    </w:pPr>
    <w:r w:rsidRPr="00041B3F">
      <w:rPr>
        <w:rFonts w:ascii="Times New Roman" w:hAnsi="Times New Roman" w:cs="Times New Roman"/>
        <w:color w:val="000000"/>
        <w:sz w:val="24"/>
        <w:szCs w:val="24"/>
      </w:rPr>
      <w:tab/>
      <w:t xml:space="preserve">                 E-ISSN:2723 – 6692 P-ISSN:2723– 6595   </w:t>
    </w:r>
  </w:p>
  <w:tbl>
    <w:tblPr>
      <w:tblW w:w="93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041B3F" w:rsidRPr="00041B3F" w14:paraId="64600C85" w14:textId="77777777" w:rsidTr="00C46AFC">
      <w:tc>
        <w:tcPr>
          <w:tcW w:w="9356" w:type="dxa"/>
          <w:tcBorders>
            <w:top w:val="nil"/>
            <w:left w:val="nil"/>
            <w:bottom w:val="single" w:sz="4" w:space="0" w:color="000000"/>
            <w:right w:val="nil"/>
          </w:tcBorders>
        </w:tcPr>
        <w:p w14:paraId="52AD7B4D" w14:textId="77777777" w:rsidR="00041B3F" w:rsidRPr="00041B3F" w:rsidRDefault="00CD4B90" w:rsidP="00041B3F">
          <w:pPr>
            <w:pBdr>
              <w:top w:val="nil"/>
              <w:left w:val="nil"/>
              <w:bottom w:val="nil"/>
              <w:right w:val="nil"/>
              <w:between w:val="nil"/>
            </w:pBdr>
            <w:tabs>
              <w:tab w:val="center" w:pos="4320"/>
              <w:tab w:val="right" w:pos="8640"/>
              <w:tab w:val="left" w:pos="3960"/>
              <w:tab w:val="left" w:pos="5850"/>
            </w:tabs>
            <w:spacing w:after="0"/>
            <w:ind w:right="176"/>
            <w:jc w:val="right"/>
            <w:rPr>
              <w:rFonts w:ascii="Times New Roman" w:hAnsi="Times New Roman" w:cs="Times New Roman"/>
              <w:color w:val="000000"/>
              <w:sz w:val="24"/>
              <w:szCs w:val="24"/>
            </w:rPr>
          </w:pPr>
          <w:hyperlink r:id="rId2">
            <w:r w:rsidR="00041B3F" w:rsidRPr="00041B3F">
              <w:rPr>
                <w:rFonts w:ascii="Times New Roman" w:hAnsi="Times New Roman" w:cs="Times New Roman"/>
                <w:color w:val="000000"/>
                <w:sz w:val="24"/>
                <w:szCs w:val="24"/>
              </w:rPr>
              <w:t>http://jiss.publikasiindonesia.id/</w:t>
            </w:r>
          </w:hyperlink>
        </w:p>
      </w:tc>
    </w:tr>
  </w:tbl>
  <w:p w14:paraId="0CA86A51" w14:textId="77777777" w:rsidR="00041B3F" w:rsidRPr="00041B3F" w:rsidRDefault="00041B3F" w:rsidP="00041B3F">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21A11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000002"/>
    <w:multiLevelType w:val="multilevel"/>
    <w:tmpl w:val="7620149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hybridMultilevel"/>
    <w:tmpl w:val="A12A52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0000004"/>
    <w:multiLevelType w:val="multilevel"/>
    <w:tmpl w:val="9A3216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A0EC159C"/>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00000006"/>
    <w:multiLevelType w:val="hybridMultilevel"/>
    <w:tmpl w:val="FD3A26AA"/>
    <w:lvl w:ilvl="0" w:tplc="38090019">
      <w:start w:val="1"/>
      <w:numFmt w:val="lowerLetter"/>
      <w:lvlText w:val="%1."/>
      <w:lvlJc w:val="left"/>
      <w:pPr>
        <w:ind w:left="1440" w:hanging="360"/>
      </w:pPr>
    </w:lvl>
    <w:lvl w:ilvl="1" w:tplc="79C84F60" w:tentative="1">
      <w:start w:val="1"/>
      <w:numFmt w:val="lowerLetter"/>
      <w:lvlText w:val="%2."/>
      <w:lvlJc w:val="left"/>
      <w:pPr>
        <w:ind w:left="2160" w:hanging="360"/>
      </w:pPr>
    </w:lvl>
    <w:lvl w:ilvl="2" w:tplc="662862A0" w:tentative="1">
      <w:start w:val="1"/>
      <w:numFmt w:val="lowerRoman"/>
      <w:lvlText w:val="%3."/>
      <w:lvlJc w:val="right"/>
      <w:pPr>
        <w:ind w:left="2880" w:hanging="180"/>
      </w:pPr>
    </w:lvl>
    <w:lvl w:ilvl="3" w:tplc="0A1E8502" w:tentative="1">
      <w:start w:val="1"/>
      <w:numFmt w:val="decimal"/>
      <w:lvlText w:val="%4."/>
      <w:lvlJc w:val="left"/>
      <w:pPr>
        <w:ind w:left="3600" w:hanging="360"/>
      </w:pPr>
    </w:lvl>
    <w:lvl w:ilvl="4" w:tplc="17F6AD46" w:tentative="1">
      <w:start w:val="1"/>
      <w:numFmt w:val="lowerLetter"/>
      <w:lvlText w:val="%5."/>
      <w:lvlJc w:val="left"/>
      <w:pPr>
        <w:ind w:left="4320" w:hanging="360"/>
      </w:pPr>
    </w:lvl>
    <w:lvl w:ilvl="5" w:tplc="DCAEA15C" w:tentative="1">
      <w:start w:val="1"/>
      <w:numFmt w:val="lowerRoman"/>
      <w:lvlText w:val="%6."/>
      <w:lvlJc w:val="right"/>
      <w:pPr>
        <w:ind w:left="5040" w:hanging="180"/>
      </w:pPr>
    </w:lvl>
    <w:lvl w:ilvl="6" w:tplc="D84A443E" w:tentative="1">
      <w:start w:val="1"/>
      <w:numFmt w:val="decimal"/>
      <w:lvlText w:val="%7."/>
      <w:lvlJc w:val="left"/>
      <w:pPr>
        <w:ind w:left="5760" w:hanging="360"/>
      </w:pPr>
    </w:lvl>
    <w:lvl w:ilvl="7" w:tplc="6B0636E2" w:tentative="1">
      <w:start w:val="1"/>
      <w:numFmt w:val="lowerLetter"/>
      <w:lvlText w:val="%8."/>
      <w:lvlJc w:val="left"/>
      <w:pPr>
        <w:ind w:left="6480" w:hanging="360"/>
      </w:pPr>
    </w:lvl>
    <w:lvl w:ilvl="8" w:tplc="0BB45CFE" w:tentative="1">
      <w:start w:val="1"/>
      <w:numFmt w:val="lowerRoman"/>
      <w:lvlText w:val="%9."/>
      <w:lvlJc w:val="right"/>
      <w:pPr>
        <w:ind w:left="7200" w:hanging="180"/>
      </w:pPr>
    </w:lvl>
  </w:abstractNum>
  <w:abstractNum w:abstractNumId="6">
    <w:nsid w:val="00000007"/>
    <w:multiLevelType w:val="hybridMultilevel"/>
    <w:tmpl w:val="A3C8CA60"/>
    <w:lvl w:ilvl="0" w:tplc="4A147678">
      <w:start w:val="1"/>
      <w:numFmt w:val="decimal"/>
      <w:lvlText w:val="%1."/>
      <w:lvlJc w:val="left"/>
      <w:pPr>
        <w:ind w:left="720" w:hanging="360"/>
      </w:pPr>
      <w:rPr>
        <w:b/>
        <w:bCs/>
      </w:rPr>
    </w:lvl>
    <w:lvl w:ilvl="1" w:tplc="9CA60A64" w:tentative="1">
      <w:start w:val="1"/>
      <w:numFmt w:val="lowerLetter"/>
      <w:lvlText w:val="%2."/>
      <w:lvlJc w:val="left"/>
      <w:pPr>
        <w:ind w:left="1440" w:hanging="360"/>
      </w:pPr>
    </w:lvl>
    <w:lvl w:ilvl="2" w:tplc="E350F396" w:tentative="1">
      <w:start w:val="1"/>
      <w:numFmt w:val="lowerRoman"/>
      <w:lvlText w:val="%3."/>
      <w:lvlJc w:val="right"/>
      <w:pPr>
        <w:ind w:left="2160" w:hanging="180"/>
      </w:pPr>
    </w:lvl>
    <w:lvl w:ilvl="3" w:tplc="6FA8F04C" w:tentative="1">
      <w:start w:val="1"/>
      <w:numFmt w:val="decimal"/>
      <w:lvlText w:val="%4."/>
      <w:lvlJc w:val="left"/>
      <w:pPr>
        <w:ind w:left="2880" w:hanging="360"/>
      </w:pPr>
    </w:lvl>
    <w:lvl w:ilvl="4" w:tplc="399C89F2" w:tentative="1">
      <w:start w:val="1"/>
      <w:numFmt w:val="lowerLetter"/>
      <w:lvlText w:val="%5."/>
      <w:lvlJc w:val="left"/>
      <w:pPr>
        <w:ind w:left="3600" w:hanging="360"/>
      </w:pPr>
    </w:lvl>
    <w:lvl w:ilvl="5" w:tplc="97E0D3D0" w:tentative="1">
      <w:start w:val="1"/>
      <w:numFmt w:val="lowerRoman"/>
      <w:lvlText w:val="%6."/>
      <w:lvlJc w:val="right"/>
      <w:pPr>
        <w:ind w:left="4320" w:hanging="180"/>
      </w:pPr>
    </w:lvl>
    <w:lvl w:ilvl="6" w:tplc="61709842" w:tentative="1">
      <w:start w:val="1"/>
      <w:numFmt w:val="decimal"/>
      <w:lvlText w:val="%7."/>
      <w:lvlJc w:val="left"/>
      <w:pPr>
        <w:ind w:left="5040" w:hanging="360"/>
      </w:pPr>
    </w:lvl>
    <w:lvl w:ilvl="7" w:tplc="98E056E6" w:tentative="1">
      <w:start w:val="1"/>
      <w:numFmt w:val="lowerLetter"/>
      <w:lvlText w:val="%8."/>
      <w:lvlJc w:val="left"/>
      <w:pPr>
        <w:ind w:left="5760" w:hanging="360"/>
      </w:pPr>
    </w:lvl>
    <w:lvl w:ilvl="8" w:tplc="4F82C29C" w:tentative="1">
      <w:start w:val="1"/>
      <w:numFmt w:val="lowerRoman"/>
      <w:lvlText w:val="%9."/>
      <w:lvlJc w:val="right"/>
      <w:pPr>
        <w:ind w:left="6480" w:hanging="180"/>
      </w:pPr>
    </w:lvl>
  </w:abstractNum>
  <w:abstractNum w:abstractNumId="7">
    <w:nsid w:val="00000008"/>
    <w:multiLevelType w:val="hybridMultilevel"/>
    <w:tmpl w:val="1F7652FA"/>
    <w:lvl w:ilvl="0" w:tplc="D570B9B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052F7ACE"/>
    <w:multiLevelType w:val="hybridMultilevel"/>
    <w:tmpl w:val="8522ED1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155932A7"/>
    <w:multiLevelType w:val="hybridMultilevel"/>
    <w:tmpl w:val="C8528CD6"/>
    <w:lvl w:ilvl="0" w:tplc="56CE9684">
      <w:start w:val="1"/>
      <w:numFmt w:val="bullet"/>
      <w:lvlText w:val=""/>
      <w:lvlJc w:val="left"/>
      <w:pPr>
        <w:ind w:left="720" w:hanging="360"/>
      </w:pPr>
      <w:rPr>
        <w:rFonts w:ascii="Symbol" w:hAnsi="Symbol"/>
      </w:rPr>
    </w:lvl>
    <w:lvl w:ilvl="1" w:tplc="CC9C3484">
      <w:start w:val="1"/>
      <w:numFmt w:val="bullet"/>
      <w:lvlText w:val=""/>
      <w:lvlJc w:val="left"/>
      <w:pPr>
        <w:ind w:left="720" w:hanging="360"/>
      </w:pPr>
      <w:rPr>
        <w:rFonts w:ascii="Symbol" w:hAnsi="Symbol"/>
      </w:rPr>
    </w:lvl>
    <w:lvl w:ilvl="2" w:tplc="FB7A41FE">
      <w:start w:val="1"/>
      <w:numFmt w:val="bullet"/>
      <w:lvlText w:val=""/>
      <w:lvlJc w:val="left"/>
      <w:pPr>
        <w:ind w:left="720" w:hanging="360"/>
      </w:pPr>
      <w:rPr>
        <w:rFonts w:ascii="Symbol" w:hAnsi="Symbol"/>
      </w:rPr>
    </w:lvl>
    <w:lvl w:ilvl="3" w:tplc="309E9670">
      <w:start w:val="1"/>
      <w:numFmt w:val="bullet"/>
      <w:lvlText w:val=""/>
      <w:lvlJc w:val="left"/>
      <w:pPr>
        <w:ind w:left="720" w:hanging="360"/>
      </w:pPr>
      <w:rPr>
        <w:rFonts w:ascii="Symbol" w:hAnsi="Symbol"/>
      </w:rPr>
    </w:lvl>
    <w:lvl w:ilvl="4" w:tplc="C500168A">
      <w:start w:val="1"/>
      <w:numFmt w:val="bullet"/>
      <w:lvlText w:val=""/>
      <w:lvlJc w:val="left"/>
      <w:pPr>
        <w:ind w:left="720" w:hanging="360"/>
      </w:pPr>
      <w:rPr>
        <w:rFonts w:ascii="Symbol" w:hAnsi="Symbol"/>
      </w:rPr>
    </w:lvl>
    <w:lvl w:ilvl="5" w:tplc="2B34AD7E">
      <w:start w:val="1"/>
      <w:numFmt w:val="bullet"/>
      <w:lvlText w:val=""/>
      <w:lvlJc w:val="left"/>
      <w:pPr>
        <w:ind w:left="720" w:hanging="360"/>
      </w:pPr>
      <w:rPr>
        <w:rFonts w:ascii="Symbol" w:hAnsi="Symbol"/>
      </w:rPr>
    </w:lvl>
    <w:lvl w:ilvl="6" w:tplc="2B665020">
      <w:start w:val="1"/>
      <w:numFmt w:val="bullet"/>
      <w:lvlText w:val=""/>
      <w:lvlJc w:val="left"/>
      <w:pPr>
        <w:ind w:left="720" w:hanging="360"/>
      </w:pPr>
      <w:rPr>
        <w:rFonts w:ascii="Symbol" w:hAnsi="Symbol"/>
      </w:rPr>
    </w:lvl>
    <w:lvl w:ilvl="7" w:tplc="62E0AA12">
      <w:start w:val="1"/>
      <w:numFmt w:val="bullet"/>
      <w:lvlText w:val=""/>
      <w:lvlJc w:val="left"/>
      <w:pPr>
        <w:ind w:left="720" w:hanging="360"/>
      </w:pPr>
      <w:rPr>
        <w:rFonts w:ascii="Symbol" w:hAnsi="Symbol"/>
      </w:rPr>
    </w:lvl>
    <w:lvl w:ilvl="8" w:tplc="E94488E4">
      <w:start w:val="1"/>
      <w:numFmt w:val="bullet"/>
      <w:lvlText w:val=""/>
      <w:lvlJc w:val="left"/>
      <w:pPr>
        <w:ind w:left="720" w:hanging="360"/>
      </w:pPr>
      <w:rPr>
        <w:rFonts w:ascii="Symbol" w:hAnsi="Symbol"/>
      </w:rPr>
    </w:lvl>
  </w:abstractNum>
  <w:abstractNum w:abstractNumId="10">
    <w:nsid w:val="19452C31"/>
    <w:multiLevelType w:val="hybridMultilevel"/>
    <w:tmpl w:val="2EB8A4D2"/>
    <w:lvl w:ilvl="0" w:tplc="B0CE6EB4">
      <w:start w:val="1"/>
      <w:numFmt w:val="bullet"/>
      <w:lvlText w:val=""/>
      <w:lvlJc w:val="left"/>
      <w:pPr>
        <w:ind w:left="720" w:hanging="360"/>
      </w:pPr>
      <w:rPr>
        <w:rFonts w:ascii="Symbol" w:hAnsi="Symbol"/>
      </w:rPr>
    </w:lvl>
    <w:lvl w:ilvl="1" w:tplc="5E66C660">
      <w:start w:val="1"/>
      <w:numFmt w:val="bullet"/>
      <w:lvlText w:val=""/>
      <w:lvlJc w:val="left"/>
      <w:pPr>
        <w:ind w:left="720" w:hanging="360"/>
      </w:pPr>
      <w:rPr>
        <w:rFonts w:ascii="Symbol" w:hAnsi="Symbol"/>
      </w:rPr>
    </w:lvl>
    <w:lvl w:ilvl="2" w:tplc="F768FBFC">
      <w:start w:val="1"/>
      <w:numFmt w:val="bullet"/>
      <w:lvlText w:val=""/>
      <w:lvlJc w:val="left"/>
      <w:pPr>
        <w:ind w:left="720" w:hanging="360"/>
      </w:pPr>
      <w:rPr>
        <w:rFonts w:ascii="Symbol" w:hAnsi="Symbol"/>
      </w:rPr>
    </w:lvl>
    <w:lvl w:ilvl="3" w:tplc="A986F47A">
      <w:start w:val="1"/>
      <w:numFmt w:val="bullet"/>
      <w:lvlText w:val=""/>
      <w:lvlJc w:val="left"/>
      <w:pPr>
        <w:ind w:left="720" w:hanging="360"/>
      </w:pPr>
      <w:rPr>
        <w:rFonts w:ascii="Symbol" w:hAnsi="Symbol"/>
      </w:rPr>
    </w:lvl>
    <w:lvl w:ilvl="4" w:tplc="72E647A6">
      <w:start w:val="1"/>
      <w:numFmt w:val="bullet"/>
      <w:lvlText w:val=""/>
      <w:lvlJc w:val="left"/>
      <w:pPr>
        <w:ind w:left="720" w:hanging="360"/>
      </w:pPr>
      <w:rPr>
        <w:rFonts w:ascii="Symbol" w:hAnsi="Symbol"/>
      </w:rPr>
    </w:lvl>
    <w:lvl w:ilvl="5" w:tplc="3C028B14">
      <w:start w:val="1"/>
      <w:numFmt w:val="bullet"/>
      <w:lvlText w:val=""/>
      <w:lvlJc w:val="left"/>
      <w:pPr>
        <w:ind w:left="720" w:hanging="360"/>
      </w:pPr>
      <w:rPr>
        <w:rFonts w:ascii="Symbol" w:hAnsi="Symbol"/>
      </w:rPr>
    </w:lvl>
    <w:lvl w:ilvl="6" w:tplc="2892E21A">
      <w:start w:val="1"/>
      <w:numFmt w:val="bullet"/>
      <w:lvlText w:val=""/>
      <w:lvlJc w:val="left"/>
      <w:pPr>
        <w:ind w:left="720" w:hanging="360"/>
      </w:pPr>
      <w:rPr>
        <w:rFonts w:ascii="Symbol" w:hAnsi="Symbol"/>
      </w:rPr>
    </w:lvl>
    <w:lvl w:ilvl="7" w:tplc="84589A14">
      <w:start w:val="1"/>
      <w:numFmt w:val="bullet"/>
      <w:lvlText w:val=""/>
      <w:lvlJc w:val="left"/>
      <w:pPr>
        <w:ind w:left="720" w:hanging="360"/>
      </w:pPr>
      <w:rPr>
        <w:rFonts w:ascii="Symbol" w:hAnsi="Symbol"/>
      </w:rPr>
    </w:lvl>
    <w:lvl w:ilvl="8" w:tplc="6D281788">
      <w:start w:val="1"/>
      <w:numFmt w:val="bullet"/>
      <w:lvlText w:val=""/>
      <w:lvlJc w:val="left"/>
      <w:pPr>
        <w:ind w:left="720" w:hanging="360"/>
      </w:pPr>
      <w:rPr>
        <w:rFonts w:ascii="Symbol" w:hAnsi="Symbol"/>
      </w:rPr>
    </w:lvl>
  </w:abstractNum>
  <w:abstractNum w:abstractNumId="11">
    <w:nsid w:val="21F56BA8"/>
    <w:multiLevelType w:val="hybridMultilevel"/>
    <w:tmpl w:val="ACF24230"/>
    <w:lvl w:ilvl="0" w:tplc="AE2EBEDA">
      <w:start w:val="1"/>
      <w:numFmt w:val="bullet"/>
      <w:lvlText w:val=""/>
      <w:lvlJc w:val="left"/>
      <w:pPr>
        <w:ind w:left="720" w:hanging="360"/>
      </w:pPr>
      <w:rPr>
        <w:rFonts w:ascii="Symbol" w:hAnsi="Symbol"/>
      </w:rPr>
    </w:lvl>
    <w:lvl w:ilvl="1" w:tplc="20B63CFE">
      <w:start w:val="1"/>
      <w:numFmt w:val="bullet"/>
      <w:lvlText w:val=""/>
      <w:lvlJc w:val="left"/>
      <w:pPr>
        <w:ind w:left="720" w:hanging="360"/>
      </w:pPr>
      <w:rPr>
        <w:rFonts w:ascii="Symbol" w:hAnsi="Symbol"/>
      </w:rPr>
    </w:lvl>
    <w:lvl w:ilvl="2" w:tplc="58425E0E">
      <w:start w:val="1"/>
      <w:numFmt w:val="bullet"/>
      <w:lvlText w:val=""/>
      <w:lvlJc w:val="left"/>
      <w:pPr>
        <w:ind w:left="720" w:hanging="360"/>
      </w:pPr>
      <w:rPr>
        <w:rFonts w:ascii="Symbol" w:hAnsi="Symbol"/>
      </w:rPr>
    </w:lvl>
    <w:lvl w:ilvl="3" w:tplc="C1F2D6D0">
      <w:start w:val="1"/>
      <w:numFmt w:val="bullet"/>
      <w:lvlText w:val=""/>
      <w:lvlJc w:val="left"/>
      <w:pPr>
        <w:ind w:left="720" w:hanging="360"/>
      </w:pPr>
      <w:rPr>
        <w:rFonts w:ascii="Symbol" w:hAnsi="Symbol"/>
      </w:rPr>
    </w:lvl>
    <w:lvl w:ilvl="4" w:tplc="77C8C230">
      <w:start w:val="1"/>
      <w:numFmt w:val="bullet"/>
      <w:lvlText w:val=""/>
      <w:lvlJc w:val="left"/>
      <w:pPr>
        <w:ind w:left="720" w:hanging="360"/>
      </w:pPr>
      <w:rPr>
        <w:rFonts w:ascii="Symbol" w:hAnsi="Symbol"/>
      </w:rPr>
    </w:lvl>
    <w:lvl w:ilvl="5" w:tplc="67A2128E">
      <w:start w:val="1"/>
      <w:numFmt w:val="bullet"/>
      <w:lvlText w:val=""/>
      <w:lvlJc w:val="left"/>
      <w:pPr>
        <w:ind w:left="720" w:hanging="360"/>
      </w:pPr>
      <w:rPr>
        <w:rFonts w:ascii="Symbol" w:hAnsi="Symbol"/>
      </w:rPr>
    </w:lvl>
    <w:lvl w:ilvl="6" w:tplc="44BE93FC">
      <w:start w:val="1"/>
      <w:numFmt w:val="bullet"/>
      <w:lvlText w:val=""/>
      <w:lvlJc w:val="left"/>
      <w:pPr>
        <w:ind w:left="720" w:hanging="360"/>
      </w:pPr>
      <w:rPr>
        <w:rFonts w:ascii="Symbol" w:hAnsi="Symbol"/>
      </w:rPr>
    </w:lvl>
    <w:lvl w:ilvl="7" w:tplc="990E2E8A">
      <w:start w:val="1"/>
      <w:numFmt w:val="bullet"/>
      <w:lvlText w:val=""/>
      <w:lvlJc w:val="left"/>
      <w:pPr>
        <w:ind w:left="720" w:hanging="360"/>
      </w:pPr>
      <w:rPr>
        <w:rFonts w:ascii="Symbol" w:hAnsi="Symbol"/>
      </w:rPr>
    </w:lvl>
    <w:lvl w:ilvl="8" w:tplc="DDAA6FA6">
      <w:start w:val="1"/>
      <w:numFmt w:val="bullet"/>
      <w:lvlText w:val=""/>
      <w:lvlJc w:val="left"/>
      <w:pPr>
        <w:ind w:left="720" w:hanging="360"/>
      </w:pPr>
      <w:rPr>
        <w:rFonts w:ascii="Symbol" w:hAnsi="Symbol"/>
      </w:rPr>
    </w:lvl>
  </w:abstractNum>
  <w:abstractNum w:abstractNumId="12">
    <w:nsid w:val="32800B0C"/>
    <w:multiLevelType w:val="hybridMultilevel"/>
    <w:tmpl w:val="D97C2D62"/>
    <w:lvl w:ilvl="0" w:tplc="92E03554">
      <w:start w:val="1"/>
      <w:numFmt w:val="bullet"/>
      <w:lvlText w:val=""/>
      <w:lvlJc w:val="left"/>
      <w:pPr>
        <w:ind w:left="720" w:hanging="360"/>
      </w:pPr>
      <w:rPr>
        <w:rFonts w:ascii="Symbol" w:hAnsi="Symbol"/>
      </w:rPr>
    </w:lvl>
    <w:lvl w:ilvl="1" w:tplc="3372F452">
      <w:start w:val="1"/>
      <w:numFmt w:val="bullet"/>
      <w:lvlText w:val=""/>
      <w:lvlJc w:val="left"/>
      <w:pPr>
        <w:ind w:left="720" w:hanging="360"/>
      </w:pPr>
      <w:rPr>
        <w:rFonts w:ascii="Symbol" w:hAnsi="Symbol"/>
      </w:rPr>
    </w:lvl>
    <w:lvl w:ilvl="2" w:tplc="8A266E12">
      <w:start w:val="1"/>
      <w:numFmt w:val="bullet"/>
      <w:lvlText w:val=""/>
      <w:lvlJc w:val="left"/>
      <w:pPr>
        <w:ind w:left="720" w:hanging="360"/>
      </w:pPr>
      <w:rPr>
        <w:rFonts w:ascii="Symbol" w:hAnsi="Symbol"/>
      </w:rPr>
    </w:lvl>
    <w:lvl w:ilvl="3" w:tplc="42ECAA4C">
      <w:start w:val="1"/>
      <w:numFmt w:val="bullet"/>
      <w:lvlText w:val=""/>
      <w:lvlJc w:val="left"/>
      <w:pPr>
        <w:ind w:left="720" w:hanging="360"/>
      </w:pPr>
      <w:rPr>
        <w:rFonts w:ascii="Symbol" w:hAnsi="Symbol"/>
      </w:rPr>
    </w:lvl>
    <w:lvl w:ilvl="4" w:tplc="9312B4A2">
      <w:start w:val="1"/>
      <w:numFmt w:val="bullet"/>
      <w:lvlText w:val=""/>
      <w:lvlJc w:val="left"/>
      <w:pPr>
        <w:ind w:left="720" w:hanging="360"/>
      </w:pPr>
      <w:rPr>
        <w:rFonts w:ascii="Symbol" w:hAnsi="Symbol"/>
      </w:rPr>
    </w:lvl>
    <w:lvl w:ilvl="5" w:tplc="45B0EC7C">
      <w:start w:val="1"/>
      <w:numFmt w:val="bullet"/>
      <w:lvlText w:val=""/>
      <w:lvlJc w:val="left"/>
      <w:pPr>
        <w:ind w:left="720" w:hanging="360"/>
      </w:pPr>
      <w:rPr>
        <w:rFonts w:ascii="Symbol" w:hAnsi="Symbol"/>
      </w:rPr>
    </w:lvl>
    <w:lvl w:ilvl="6" w:tplc="E2963890">
      <w:start w:val="1"/>
      <w:numFmt w:val="bullet"/>
      <w:lvlText w:val=""/>
      <w:lvlJc w:val="left"/>
      <w:pPr>
        <w:ind w:left="720" w:hanging="360"/>
      </w:pPr>
      <w:rPr>
        <w:rFonts w:ascii="Symbol" w:hAnsi="Symbol"/>
      </w:rPr>
    </w:lvl>
    <w:lvl w:ilvl="7" w:tplc="6C6E2E5A">
      <w:start w:val="1"/>
      <w:numFmt w:val="bullet"/>
      <w:lvlText w:val=""/>
      <w:lvlJc w:val="left"/>
      <w:pPr>
        <w:ind w:left="720" w:hanging="360"/>
      </w:pPr>
      <w:rPr>
        <w:rFonts w:ascii="Symbol" w:hAnsi="Symbol"/>
      </w:rPr>
    </w:lvl>
    <w:lvl w:ilvl="8" w:tplc="95D24332">
      <w:start w:val="1"/>
      <w:numFmt w:val="bullet"/>
      <w:lvlText w:val=""/>
      <w:lvlJc w:val="left"/>
      <w:pPr>
        <w:ind w:left="720" w:hanging="360"/>
      </w:pPr>
      <w:rPr>
        <w:rFonts w:ascii="Symbol" w:hAnsi="Symbol"/>
      </w:rPr>
    </w:lvl>
  </w:abstractNum>
  <w:abstractNum w:abstractNumId="13">
    <w:nsid w:val="44C87A8E"/>
    <w:multiLevelType w:val="hybridMultilevel"/>
    <w:tmpl w:val="FE20DD2C"/>
    <w:lvl w:ilvl="0" w:tplc="8938AAB8">
      <w:start w:val="1"/>
      <w:numFmt w:val="bullet"/>
      <w:lvlText w:val=""/>
      <w:lvlJc w:val="left"/>
      <w:pPr>
        <w:ind w:left="720" w:hanging="360"/>
      </w:pPr>
      <w:rPr>
        <w:rFonts w:ascii="Symbol" w:hAnsi="Symbol"/>
      </w:rPr>
    </w:lvl>
    <w:lvl w:ilvl="1" w:tplc="CC78CE1C">
      <w:start w:val="1"/>
      <w:numFmt w:val="bullet"/>
      <w:lvlText w:val=""/>
      <w:lvlJc w:val="left"/>
      <w:pPr>
        <w:ind w:left="720" w:hanging="360"/>
      </w:pPr>
      <w:rPr>
        <w:rFonts w:ascii="Symbol" w:hAnsi="Symbol"/>
      </w:rPr>
    </w:lvl>
    <w:lvl w:ilvl="2" w:tplc="8556BD22">
      <w:start w:val="1"/>
      <w:numFmt w:val="bullet"/>
      <w:lvlText w:val=""/>
      <w:lvlJc w:val="left"/>
      <w:pPr>
        <w:ind w:left="720" w:hanging="360"/>
      </w:pPr>
      <w:rPr>
        <w:rFonts w:ascii="Symbol" w:hAnsi="Symbol"/>
      </w:rPr>
    </w:lvl>
    <w:lvl w:ilvl="3" w:tplc="42064178">
      <w:start w:val="1"/>
      <w:numFmt w:val="bullet"/>
      <w:lvlText w:val=""/>
      <w:lvlJc w:val="left"/>
      <w:pPr>
        <w:ind w:left="720" w:hanging="360"/>
      </w:pPr>
      <w:rPr>
        <w:rFonts w:ascii="Symbol" w:hAnsi="Symbol"/>
      </w:rPr>
    </w:lvl>
    <w:lvl w:ilvl="4" w:tplc="FFDC66FA">
      <w:start w:val="1"/>
      <w:numFmt w:val="bullet"/>
      <w:lvlText w:val=""/>
      <w:lvlJc w:val="left"/>
      <w:pPr>
        <w:ind w:left="720" w:hanging="360"/>
      </w:pPr>
      <w:rPr>
        <w:rFonts w:ascii="Symbol" w:hAnsi="Symbol"/>
      </w:rPr>
    </w:lvl>
    <w:lvl w:ilvl="5" w:tplc="01F6AAD8">
      <w:start w:val="1"/>
      <w:numFmt w:val="bullet"/>
      <w:lvlText w:val=""/>
      <w:lvlJc w:val="left"/>
      <w:pPr>
        <w:ind w:left="720" w:hanging="360"/>
      </w:pPr>
      <w:rPr>
        <w:rFonts w:ascii="Symbol" w:hAnsi="Symbol"/>
      </w:rPr>
    </w:lvl>
    <w:lvl w:ilvl="6" w:tplc="95CC439E">
      <w:start w:val="1"/>
      <w:numFmt w:val="bullet"/>
      <w:lvlText w:val=""/>
      <w:lvlJc w:val="left"/>
      <w:pPr>
        <w:ind w:left="720" w:hanging="360"/>
      </w:pPr>
      <w:rPr>
        <w:rFonts w:ascii="Symbol" w:hAnsi="Symbol"/>
      </w:rPr>
    </w:lvl>
    <w:lvl w:ilvl="7" w:tplc="7F101382">
      <w:start w:val="1"/>
      <w:numFmt w:val="bullet"/>
      <w:lvlText w:val=""/>
      <w:lvlJc w:val="left"/>
      <w:pPr>
        <w:ind w:left="720" w:hanging="360"/>
      </w:pPr>
      <w:rPr>
        <w:rFonts w:ascii="Symbol" w:hAnsi="Symbol"/>
      </w:rPr>
    </w:lvl>
    <w:lvl w:ilvl="8" w:tplc="AB80D84E">
      <w:start w:val="1"/>
      <w:numFmt w:val="bullet"/>
      <w:lvlText w:val=""/>
      <w:lvlJc w:val="left"/>
      <w:pPr>
        <w:ind w:left="720" w:hanging="360"/>
      </w:pPr>
      <w:rPr>
        <w:rFonts w:ascii="Symbol" w:hAnsi="Symbol"/>
      </w:rPr>
    </w:lvl>
  </w:abstractNum>
  <w:abstractNum w:abstractNumId="14">
    <w:nsid w:val="50BC1152"/>
    <w:multiLevelType w:val="hybridMultilevel"/>
    <w:tmpl w:val="669E2056"/>
    <w:lvl w:ilvl="0" w:tplc="FB080E66">
      <w:start w:val="1"/>
      <w:numFmt w:val="bullet"/>
      <w:lvlText w:val=""/>
      <w:lvlJc w:val="left"/>
      <w:pPr>
        <w:ind w:left="720" w:hanging="360"/>
      </w:pPr>
      <w:rPr>
        <w:rFonts w:ascii="Symbol" w:hAnsi="Symbol"/>
      </w:rPr>
    </w:lvl>
    <w:lvl w:ilvl="1" w:tplc="A11E873A">
      <w:start w:val="1"/>
      <w:numFmt w:val="bullet"/>
      <w:lvlText w:val=""/>
      <w:lvlJc w:val="left"/>
      <w:pPr>
        <w:ind w:left="720" w:hanging="360"/>
      </w:pPr>
      <w:rPr>
        <w:rFonts w:ascii="Symbol" w:hAnsi="Symbol"/>
      </w:rPr>
    </w:lvl>
    <w:lvl w:ilvl="2" w:tplc="4DFA08DC">
      <w:start w:val="1"/>
      <w:numFmt w:val="bullet"/>
      <w:lvlText w:val=""/>
      <w:lvlJc w:val="left"/>
      <w:pPr>
        <w:ind w:left="720" w:hanging="360"/>
      </w:pPr>
      <w:rPr>
        <w:rFonts w:ascii="Symbol" w:hAnsi="Symbol"/>
      </w:rPr>
    </w:lvl>
    <w:lvl w:ilvl="3" w:tplc="6024E01E">
      <w:start w:val="1"/>
      <w:numFmt w:val="bullet"/>
      <w:lvlText w:val=""/>
      <w:lvlJc w:val="left"/>
      <w:pPr>
        <w:ind w:left="720" w:hanging="360"/>
      </w:pPr>
      <w:rPr>
        <w:rFonts w:ascii="Symbol" w:hAnsi="Symbol"/>
      </w:rPr>
    </w:lvl>
    <w:lvl w:ilvl="4" w:tplc="7A9E62F2">
      <w:start w:val="1"/>
      <w:numFmt w:val="bullet"/>
      <w:lvlText w:val=""/>
      <w:lvlJc w:val="left"/>
      <w:pPr>
        <w:ind w:left="720" w:hanging="360"/>
      </w:pPr>
      <w:rPr>
        <w:rFonts w:ascii="Symbol" w:hAnsi="Symbol"/>
      </w:rPr>
    </w:lvl>
    <w:lvl w:ilvl="5" w:tplc="52E6B798">
      <w:start w:val="1"/>
      <w:numFmt w:val="bullet"/>
      <w:lvlText w:val=""/>
      <w:lvlJc w:val="left"/>
      <w:pPr>
        <w:ind w:left="720" w:hanging="360"/>
      </w:pPr>
      <w:rPr>
        <w:rFonts w:ascii="Symbol" w:hAnsi="Symbol"/>
      </w:rPr>
    </w:lvl>
    <w:lvl w:ilvl="6" w:tplc="C60C2F44">
      <w:start w:val="1"/>
      <w:numFmt w:val="bullet"/>
      <w:lvlText w:val=""/>
      <w:lvlJc w:val="left"/>
      <w:pPr>
        <w:ind w:left="720" w:hanging="360"/>
      </w:pPr>
      <w:rPr>
        <w:rFonts w:ascii="Symbol" w:hAnsi="Symbol"/>
      </w:rPr>
    </w:lvl>
    <w:lvl w:ilvl="7" w:tplc="984E6382">
      <w:start w:val="1"/>
      <w:numFmt w:val="bullet"/>
      <w:lvlText w:val=""/>
      <w:lvlJc w:val="left"/>
      <w:pPr>
        <w:ind w:left="720" w:hanging="360"/>
      </w:pPr>
      <w:rPr>
        <w:rFonts w:ascii="Symbol" w:hAnsi="Symbol"/>
      </w:rPr>
    </w:lvl>
    <w:lvl w:ilvl="8" w:tplc="DA101848">
      <w:start w:val="1"/>
      <w:numFmt w:val="bullet"/>
      <w:lvlText w:val=""/>
      <w:lvlJc w:val="left"/>
      <w:pPr>
        <w:ind w:left="720" w:hanging="360"/>
      </w:pPr>
      <w:rPr>
        <w:rFonts w:ascii="Symbol" w:hAnsi="Symbol"/>
      </w:rPr>
    </w:lvl>
  </w:abstractNum>
  <w:abstractNum w:abstractNumId="15">
    <w:nsid w:val="60097A4B"/>
    <w:multiLevelType w:val="hybridMultilevel"/>
    <w:tmpl w:val="D2B28CB4"/>
    <w:lvl w:ilvl="0" w:tplc="64D492AC">
      <w:start w:val="1"/>
      <w:numFmt w:val="bullet"/>
      <w:lvlText w:val=""/>
      <w:lvlJc w:val="left"/>
      <w:pPr>
        <w:ind w:left="720" w:hanging="360"/>
      </w:pPr>
      <w:rPr>
        <w:rFonts w:ascii="Symbol" w:hAnsi="Symbol"/>
      </w:rPr>
    </w:lvl>
    <w:lvl w:ilvl="1" w:tplc="76B8D97C">
      <w:start w:val="1"/>
      <w:numFmt w:val="bullet"/>
      <w:lvlText w:val=""/>
      <w:lvlJc w:val="left"/>
      <w:pPr>
        <w:ind w:left="720" w:hanging="360"/>
      </w:pPr>
      <w:rPr>
        <w:rFonts w:ascii="Symbol" w:hAnsi="Symbol"/>
      </w:rPr>
    </w:lvl>
    <w:lvl w:ilvl="2" w:tplc="F79CAC6C">
      <w:start w:val="1"/>
      <w:numFmt w:val="bullet"/>
      <w:lvlText w:val=""/>
      <w:lvlJc w:val="left"/>
      <w:pPr>
        <w:ind w:left="720" w:hanging="360"/>
      </w:pPr>
      <w:rPr>
        <w:rFonts w:ascii="Symbol" w:hAnsi="Symbol"/>
      </w:rPr>
    </w:lvl>
    <w:lvl w:ilvl="3" w:tplc="15A22E4C">
      <w:start w:val="1"/>
      <w:numFmt w:val="bullet"/>
      <w:lvlText w:val=""/>
      <w:lvlJc w:val="left"/>
      <w:pPr>
        <w:ind w:left="720" w:hanging="360"/>
      </w:pPr>
      <w:rPr>
        <w:rFonts w:ascii="Symbol" w:hAnsi="Symbol"/>
      </w:rPr>
    </w:lvl>
    <w:lvl w:ilvl="4" w:tplc="70E44756">
      <w:start w:val="1"/>
      <w:numFmt w:val="bullet"/>
      <w:lvlText w:val=""/>
      <w:lvlJc w:val="left"/>
      <w:pPr>
        <w:ind w:left="720" w:hanging="360"/>
      </w:pPr>
      <w:rPr>
        <w:rFonts w:ascii="Symbol" w:hAnsi="Symbol"/>
      </w:rPr>
    </w:lvl>
    <w:lvl w:ilvl="5" w:tplc="248A2EE2">
      <w:start w:val="1"/>
      <w:numFmt w:val="bullet"/>
      <w:lvlText w:val=""/>
      <w:lvlJc w:val="left"/>
      <w:pPr>
        <w:ind w:left="720" w:hanging="360"/>
      </w:pPr>
      <w:rPr>
        <w:rFonts w:ascii="Symbol" w:hAnsi="Symbol"/>
      </w:rPr>
    </w:lvl>
    <w:lvl w:ilvl="6" w:tplc="E758D6F0">
      <w:start w:val="1"/>
      <w:numFmt w:val="bullet"/>
      <w:lvlText w:val=""/>
      <w:lvlJc w:val="left"/>
      <w:pPr>
        <w:ind w:left="720" w:hanging="360"/>
      </w:pPr>
      <w:rPr>
        <w:rFonts w:ascii="Symbol" w:hAnsi="Symbol"/>
      </w:rPr>
    </w:lvl>
    <w:lvl w:ilvl="7" w:tplc="2F7ADFFC">
      <w:start w:val="1"/>
      <w:numFmt w:val="bullet"/>
      <w:lvlText w:val=""/>
      <w:lvlJc w:val="left"/>
      <w:pPr>
        <w:ind w:left="720" w:hanging="360"/>
      </w:pPr>
      <w:rPr>
        <w:rFonts w:ascii="Symbol" w:hAnsi="Symbol"/>
      </w:rPr>
    </w:lvl>
    <w:lvl w:ilvl="8" w:tplc="64E07468">
      <w:start w:val="1"/>
      <w:numFmt w:val="bullet"/>
      <w:lvlText w:val=""/>
      <w:lvlJc w:val="left"/>
      <w:pPr>
        <w:ind w:left="720" w:hanging="360"/>
      </w:pPr>
      <w:rPr>
        <w:rFonts w:ascii="Symbol" w:hAnsi="Symbol"/>
      </w:rPr>
    </w:lvl>
  </w:abstractNum>
  <w:abstractNum w:abstractNumId="16">
    <w:nsid w:val="627A3894"/>
    <w:multiLevelType w:val="hybridMultilevel"/>
    <w:tmpl w:val="A34C0A9E"/>
    <w:lvl w:ilvl="0" w:tplc="AD36A4B2">
      <w:start w:val="1"/>
      <w:numFmt w:val="bullet"/>
      <w:lvlText w:val=""/>
      <w:lvlJc w:val="left"/>
      <w:pPr>
        <w:ind w:left="720" w:hanging="360"/>
      </w:pPr>
      <w:rPr>
        <w:rFonts w:ascii="Symbol" w:hAnsi="Symbol"/>
      </w:rPr>
    </w:lvl>
    <w:lvl w:ilvl="1" w:tplc="D07E27FA">
      <w:start w:val="1"/>
      <w:numFmt w:val="bullet"/>
      <w:lvlText w:val=""/>
      <w:lvlJc w:val="left"/>
      <w:pPr>
        <w:ind w:left="720" w:hanging="360"/>
      </w:pPr>
      <w:rPr>
        <w:rFonts w:ascii="Symbol" w:hAnsi="Symbol"/>
      </w:rPr>
    </w:lvl>
    <w:lvl w:ilvl="2" w:tplc="2876C5A2">
      <w:start w:val="1"/>
      <w:numFmt w:val="bullet"/>
      <w:lvlText w:val=""/>
      <w:lvlJc w:val="left"/>
      <w:pPr>
        <w:ind w:left="720" w:hanging="360"/>
      </w:pPr>
      <w:rPr>
        <w:rFonts w:ascii="Symbol" w:hAnsi="Symbol"/>
      </w:rPr>
    </w:lvl>
    <w:lvl w:ilvl="3" w:tplc="7DC44D10">
      <w:start w:val="1"/>
      <w:numFmt w:val="bullet"/>
      <w:lvlText w:val=""/>
      <w:lvlJc w:val="left"/>
      <w:pPr>
        <w:ind w:left="720" w:hanging="360"/>
      </w:pPr>
      <w:rPr>
        <w:rFonts w:ascii="Symbol" w:hAnsi="Symbol"/>
      </w:rPr>
    </w:lvl>
    <w:lvl w:ilvl="4" w:tplc="F66C42B8">
      <w:start w:val="1"/>
      <w:numFmt w:val="bullet"/>
      <w:lvlText w:val=""/>
      <w:lvlJc w:val="left"/>
      <w:pPr>
        <w:ind w:left="720" w:hanging="360"/>
      </w:pPr>
      <w:rPr>
        <w:rFonts w:ascii="Symbol" w:hAnsi="Symbol"/>
      </w:rPr>
    </w:lvl>
    <w:lvl w:ilvl="5" w:tplc="20E69262">
      <w:start w:val="1"/>
      <w:numFmt w:val="bullet"/>
      <w:lvlText w:val=""/>
      <w:lvlJc w:val="left"/>
      <w:pPr>
        <w:ind w:left="720" w:hanging="360"/>
      </w:pPr>
      <w:rPr>
        <w:rFonts w:ascii="Symbol" w:hAnsi="Symbol"/>
      </w:rPr>
    </w:lvl>
    <w:lvl w:ilvl="6" w:tplc="628C3080">
      <w:start w:val="1"/>
      <w:numFmt w:val="bullet"/>
      <w:lvlText w:val=""/>
      <w:lvlJc w:val="left"/>
      <w:pPr>
        <w:ind w:left="720" w:hanging="360"/>
      </w:pPr>
      <w:rPr>
        <w:rFonts w:ascii="Symbol" w:hAnsi="Symbol"/>
      </w:rPr>
    </w:lvl>
    <w:lvl w:ilvl="7" w:tplc="E3C0C9FC">
      <w:start w:val="1"/>
      <w:numFmt w:val="bullet"/>
      <w:lvlText w:val=""/>
      <w:lvlJc w:val="left"/>
      <w:pPr>
        <w:ind w:left="720" w:hanging="360"/>
      </w:pPr>
      <w:rPr>
        <w:rFonts w:ascii="Symbol" w:hAnsi="Symbol"/>
      </w:rPr>
    </w:lvl>
    <w:lvl w:ilvl="8" w:tplc="80E4301E">
      <w:start w:val="1"/>
      <w:numFmt w:val="bullet"/>
      <w:lvlText w:val=""/>
      <w:lvlJc w:val="left"/>
      <w:pPr>
        <w:ind w:left="720" w:hanging="360"/>
      </w:pPr>
      <w:rPr>
        <w:rFonts w:ascii="Symbol" w:hAnsi="Symbol"/>
      </w:rPr>
    </w:lvl>
  </w:abstractNum>
  <w:abstractNum w:abstractNumId="17">
    <w:nsid w:val="63172B02"/>
    <w:multiLevelType w:val="hybridMultilevel"/>
    <w:tmpl w:val="5290B314"/>
    <w:lvl w:ilvl="0" w:tplc="85BCF134">
      <w:start w:val="1"/>
      <w:numFmt w:val="bullet"/>
      <w:lvlText w:val=""/>
      <w:lvlJc w:val="left"/>
      <w:pPr>
        <w:ind w:left="720" w:hanging="360"/>
      </w:pPr>
      <w:rPr>
        <w:rFonts w:ascii="Symbol" w:hAnsi="Symbol"/>
      </w:rPr>
    </w:lvl>
    <w:lvl w:ilvl="1" w:tplc="1FC8C6DA">
      <w:start w:val="1"/>
      <w:numFmt w:val="bullet"/>
      <w:lvlText w:val=""/>
      <w:lvlJc w:val="left"/>
      <w:pPr>
        <w:ind w:left="720" w:hanging="360"/>
      </w:pPr>
      <w:rPr>
        <w:rFonts w:ascii="Symbol" w:hAnsi="Symbol"/>
      </w:rPr>
    </w:lvl>
    <w:lvl w:ilvl="2" w:tplc="278A4F6E">
      <w:start w:val="1"/>
      <w:numFmt w:val="bullet"/>
      <w:lvlText w:val=""/>
      <w:lvlJc w:val="left"/>
      <w:pPr>
        <w:ind w:left="720" w:hanging="360"/>
      </w:pPr>
      <w:rPr>
        <w:rFonts w:ascii="Symbol" w:hAnsi="Symbol"/>
      </w:rPr>
    </w:lvl>
    <w:lvl w:ilvl="3" w:tplc="85CA0F76">
      <w:start w:val="1"/>
      <w:numFmt w:val="bullet"/>
      <w:lvlText w:val=""/>
      <w:lvlJc w:val="left"/>
      <w:pPr>
        <w:ind w:left="720" w:hanging="360"/>
      </w:pPr>
      <w:rPr>
        <w:rFonts w:ascii="Symbol" w:hAnsi="Symbol"/>
      </w:rPr>
    </w:lvl>
    <w:lvl w:ilvl="4" w:tplc="A7806534">
      <w:start w:val="1"/>
      <w:numFmt w:val="bullet"/>
      <w:lvlText w:val=""/>
      <w:lvlJc w:val="left"/>
      <w:pPr>
        <w:ind w:left="720" w:hanging="360"/>
      </w:pPr>
      <w:rPr>
        <w:rFonts w:ascii="Symbol" w:hAnsi="Symbol"/>
      </w:rPr>
    </w:lvl>
    <w:lvl w:ilvl="5" w:tplc="F95256E6">
      <w:start w:val="1"/>
      <w:numFmt w:val="bullet"/>
      <w:lvlText w:val=""/>
      <w:lvlJc w:val="left"/>
      <w:pPr>
        <w:ind w:left="720" w:hanging="360"/>
      </w:pPr>
      <w:rPr>
        <w:rFonts w:ascii="Symbol" w:hAnsi="Symbol"/>
      </w:rPr>
    </w:lvl>
    <w:lvl w:ilvl="6" w:tplc="210ADD00">
      <w:start w:val="1"/>
      <w:numFmt w:val="bullet"/>
      <w:lvlText w:val=""/>
      <w:lvlJc w:val="left"/>
      <w:pPr>
        <w:ind w:left="720" w:hanging="360"/>
      </w:pPr>
      <w:rPr>
        <w:rFonts w:ascii="Symbol" w:hAnsi="Symbol"/>
      </w:rPr>
    </w:lvl>
    <w:lvl w:ilvl="7" w:tplc="DA14F1F4">
      <w:start w:val="1"/>
      <w:numFmt w:val="bullet"/>
      <w:lvlText w:val=""/>
      <w:lvlJc w:val="left"/>
      <w:pPr>
        <w:ind w:left="720" w:hanging="360"/>
      </w:pPr>
      <w:rPr>
        <w:rFonts w:ascii="Symbol" w:hAnsi="Symbol"/>
      </w:rPr>
    </w:lvl>
    <w:lvl w:ilvl="8" w:tplc="B5F05F4E">
      <w:start w:val="1"/>
      <w:numFmt w:val="bullet"/>
      <w:lvlText w:val=""/>
      <w:lvlJc w:val="left"/>
      <w:pPr>
        <w:ind w:left="720" w:hanging="360"/>
      </w:pPr>
      <w:rPr>
        <w:rFonts w:ascii="Symbol" w:hAnsi="Symbol"/>
      </w:rPr>
    </w:lvl>
  </w:abstractNum>
  <w:abstractNum w:abstractNumId="18">
    <w:nsid w:val="64C10E85"/>
    <w:multiLevelType w:val="hybridMultilevel"/>
    <w:tmpl w:val="8EE67572"/>
    <w:lvl w:ilvl="0" w:tplc="2706987E">
      <w:start w:val="1"/>
      <w:numFmt w:val="bullet"/>
      <w:lvlText w:val=""/>
      <w:lvlJc w:val="left"/>
      <w:pPr>
        <w:ind w:left="720" w:hanging="360"/>
      </w:pPr>
      <w:rPr>
        <w:rFonts w:ascii="Symbol" w:hAnsi="Symbol"/>
      </w:rPr>
    </w:lvl>
    <w:lvl w:ilvl="1" w:tplc="9CFCFE64">
      <w:start w:val="1"/>
      <w:numFmt w:val="bullet"/>
      <w:lvlText w:val=""/>
      <w:lvlJc w:val="left"/>
      <w:pPr>
        <w:ind w:left="720" w:hanging="360"/>
      </w:pPr>
      <w:rPr>
        <w:rFonts w:ascii="Symbol" w:hAnsi="Symbol"/>
      </w:rPr>
    </w:lvl>
    <w:lvl w:ilvl="2" w:tplc="F85CA998">
      <w:start w:val="1"/>
      <w:numFmt w:val="bullet"/>
      <w:lvlText w:val=""/>
      <w:lvlJc w:val="left"/>
      <w:pPr>
        <w:ind w:left="720" w:hanging="360"/>
      </w:pPr>
      <w:rPr>
        <w:rFonts w:ascii="Symbol" w:hAnsi="Symbol"/>
      </w:rPr>
    </w:lvl>
    <w:lvl w:ilvl="3" w:tplc="D794F512">
      <w:start w:val="1"/>
      <w:numFmt w:val="bullet"/>
      <w:lvlText w:val=""/>
      <w:lvlJc w:val="left"/>
      <w:pPr>
        <w:ind w:left="720" w:hanging="360"/>
      </w:pPr>
      <w:rPr>
        <w:rFonts w:ascii="Symbol" w:hAnsi="Symbol"/>
      </w:rPr>
    </w:lvl>
    <w:lvl w:ilvl="4" w:tplc="5BF2F12E">
      <w:start w:val="1"/>
      <w:numFmt w:val="bullet"/>
      <w:lvlText w:val=""/>
      <w:lvlJc w:val="left"/>
      <w:pPr>
        <w:ind w:left="720" w:hanging="360"/>
      </w:pPr>
      <w:rPr>
        <w:rFonts w:ascii="Symbol" w:hAnsi="Symbol"/>
      </w:rPr>
    </w:lvl>
    <w:lvl w:ilvl="5" w:tplc="2CB6BF60">
      <w:start w:val="1"/>
      <w:numFmt w:val="bullet"/>
      <w:lvlText w:val=""/>
      <w:lvlJc w:val="left"/>
      <w:pPr>
        <w:ind w:left="720" w:hanging="360"/>
      </w:pPr>
      <w:rPr>
        <w:rFonts w:ascii="Symbol" w:hAnsi="Symbol"/>
      </w:rPr>
    </w:lvl>
    <w:lvl w:ilvl="6" w:tplc="80CC827C">
      <w:start w:val="1"/>
      <w:numFmt w:val="bullet"/>
      <w:lvlText w:val=""/>
      <w:lvlJc w:val="left"/>
      <w:pPr>
        <w:ind w:left="720" w:hanging="360"/>
      </w:pPr>
      <w:rPr>
        <w:rFonts w:ascii="Symbol" w:hAnsi="Symbol"/>
      </w:rPr>
    </w:lvl>
    <w:lvl w:ilvl="7" w:tplc="41081E4E">
      <w:start w:val="1"/>
      <w:numFmt w:val="bullet"/>
      <w:lvlText w:val=""/>
      <w:lvlJc w:val="left"/>
      <w:pPr>
        <w:ind w:left="720" w:hanging="360"/>
      </w:pPr>
      <w:rPr>
        <w:rFonts w:ascii="Symbol" w:hAnsi="Symbol"/>
      </w:rPr>
    </w:lvl>
    <w:lvl w:ilvl="8" w:tplc="DACA1C4C">
      <w:start w:val="1"/>
      <w:numFmt w:val="bullet"/>
      <w:lvlText w:val=""/>
      <w:lvlJc w:val="left"/>
      <w:pPr>
        <w:ind w:left="720" w:hanging="360"/>
      </w:pPr>
      <w:rPr>
        <w:rFonts w:ascii="Symbol" w:hAnsi="Symbol"/>
      </w:rPr>
    </w:lvl>
  </w:abstractNum>
  <w:abstractNum w:abstractNumId="19">
    <w:nsid w:val="6EEA5664"/>
    <w:multiLevelType w:val="hybridMultilevel"/>
    <w:tmpl w:val="E692FA2A"/>
    <w:lvl w:ilvl="0" w:tplc="9E8A9A06">
      <w:start w:val="1"/>
      <w:numFmt w:val="bullet"/>
      <w:lvlText w:val=""/>
      <w:lvlJc w:val="left"/>
      <w:pPr>
        <w:ind w:left="720" w:hanging="360"/>
      </w:pPr>
      <w:rPr>
        <w:rFonts w:ascii="Symbol" w:hAnsi="Symbol"/>
      </w:rPr>
    </w:lvl>
    <w:lvl w:ilvl="1" w:tplc="865CEC88">
      <w:start w:val="1"/>
      <w:numFmt w:val="bullet"/>
      <w:lvlText w:val=""/>
      <w:lvlJc w:val="left"/>
      <w:pPr>
        <w:ind w:left="720" w:hanging="360"/>
      </w:pPr>
      <w:rPr>
        <w:rFonts w:ascii="Symbol" w:hAnsi="Symbol"/>
      </w:rPr>
    </w:lvl>
    <w:lvl w:ilvl="2" w:tplc="DB783F6E">
      <w:start w:val="1"/>
      <w:numFmt w:val="bullet"/>
      <w:lvlText w:val=""/>
      <w:lvlJc w:val="left"/>
      <w:pPr>
        <w:ind w:left="720" w:hanging="360"/>
      </w:pPr>
      <w:rPr>
        <w:rFonts w:ascii="Symbol" w:hAnsi="Symbol"/>
      </w:rPr>
    </w:lvl>
    <w:lvl w:ilvl="3" w:tplc="EC8A1716">
      <w:start w:val="1"/>
      <w:numFmt w:val="bullet"/>
      <w:lvlText w:val=""/>
      <w:lvlJc w:val="left"/>
      <w:pPr>
        <w:ind w:left="720" w:hanging="360"/>
      </w:pPr>
      <w:rPr>
        <w:rFonts w:ascii="Symbol" w:hAnsi="Symbol"/>
      </w:rPr>
    </w:lvl>
    <w:lvl w:ilvl="4" w:tplc="01207A6E">
      <w:start w:val="1"/>
      <w:numFmt w:val="bullet"/>
      <w:lvlText w:val=""/>
      <w:lvlJc w:val="left"/>
      <w:pPr>
        <w:ind w:left="720" w:hanging="360"/>
      </w:pPr>
      <w:rPr>
        <w:rFonts w:ascii="Symbol" w:hAnsi="Symbol"/>
      </w:rPr>
    </w:lvl>
    <w:lvl w:ilvl="5" w:tplc="39B4167E">
      <w:start w:val="1"/>
      <w:numFmt w:val="bullet"/>
      <w:lvlText w:val=""/>
      <w:lvlJc w:val="left"/>
      <w:pPr>
        <w:ind w:left="720" w:hanging="360"/>
      </w:pPr>
      <w:rPr>
        <w:rFonts w:ascii="Symbol" w:hAnsi="Symbol"/>
      </w:rPr>
    </w:lvl>
    <w:lvl w:ilvl="6" w:tplc="43D47554">
      <w:start w:val="1"/>
      <w:numFmt w:val="bullet"/>
      <w:lvlText w:val=""/>
      <w:lvlJc w:val="left"/>
      <w:pPr>
        <w:ind w:left="720" w:hanging="360"/>
      </w:pPr>
      <w:rPr>
        <w:rFonts w:ascii="Symbol" w:hAnsi="Symbol"/>
      </w:rPr>
    </w:lvl>
    <w:lvl w:ilvl="7" w:tplc="B858965E">
      <w:start w:val="1"/>
      <w:numFmt w:val="bullet"/>
      <w:lvlText w:val=""/>
      <w:lvlJc w:val="left"/>
      <w:pPr>
        <w:ind w:left="720" w:hanging="360"/>
      </w:pPr>
      <w:rPr>
        <w:rFonts w:ascii="Symbol" w:hAnsi="Symbol"/>
      </w:rPr>
    </w:lvl>
    <w:lvl w:ilvl="8" w:tplc="37EA7790">
      <w:start w:val="1"/>
      <w:numFmt w:val="bullet"/>
      <w:lvlText w:val=""/>
      <w:lvlJc w:val="left"/>
      <w:pPr>
        <w:ind w:left="720" w:hanging="360"/>
      </w:pPr>
      <w:rPr>
        <w:rFonts w:ascii="Symbol" w:hAnsi="Symbol"/>
      </w:rPr>
    </w:lvl>
  </w:abstractNum>
  <w:num w:numId="1">
    <w:abstractNumId w:val="3"/>
  </w:num>
  <w:num w:numId="2">
    <w:abstractNumId w:val="4"/>
  </w:num>
  <w:num w:numId="3">
    <w:abstractNumId w:val="0"/>
  </w:num>
  <w:num w:numId="4">
    <w:abstractNumId w:val="8"/>
  </w:num>
  <w:num w:numId="5">
    <w:abstractNumId w:val="5"/>
  </w:num>
  <w:num w:numId="6">
    <w:abstractNumId w:val="2"/>
  </w:num>
  <w:num w:numId="7">
    <w:abstractNumId w:val="1"/>
  </w:num>
  <w:num w:numId="8">
    <w:abstractNumId w:val="6"/>
  </w:num>
  <w:num w:numId="9">
    <w:abstractNumId w:val="7"/>
  </w:num>
  <w:num w:numId="10">
    <w:abstractNumId w:val="11"/>
  </w:num>
  <w:num w:numId="11">
    <w:abstractNumId w:val="10"/>
  </w:num>
  <w:num w:numId="12">
    <w:abstractNumId w:val="9"/>
  </w:num>
  <w:num w:numId="13">
    <w:abstractNumId w:val="15"/>
  </w:num>
  <w:num w:numId="14">
    <w:abstractNumId w:val="19"/>
  </w:num>
  <w:num w:numId="15">
    <w:abstractNumId w:val="13"/>
  </w:num>
  <w:num w:numId="16">
    <w:abstractNumId w:val="14"/>
  </w:num>
  <w:num w:numId="17">
    <w:abstractNumId w:val="17"/>
  </w:num>
  <w:num w:numId="18">
    <w:abstractNumId w:val="18"/>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F7D"/>
    <w:rsid w:val="00004DC0"/>
    <w:rsid w:val="00007313"/>
    <w:rsid w:val="00041B3F"/>
    <w:rsid w:val="000A3540"/>
    <w:rsid w:val="00213D45"/>
    <w:rsid w:val="0023133D"/>
    <w:rsid w:val="002C20AD"/>
    <w:rsid w:val="00394FB9"/>
    <w:rsid w:val="003A5977"/>
    <w:rsid w:val="003A69C8"/>
    <w:rsid w:val="003B5F7D"/>
    <w:rsid w:val="004A1EE0"/>
    <w:rsid w:val="004B7B4E"/>
    <w:rsid w:val="004D0745"/>
    <w:rsid w:val="004D5D6B"/>
    <w:rsid w:val="00692783"/>
    <w:rsid w:val="008C17D0"/>
    <w:rsid w:val="00947004"/>
    <w:rsid w:val="00AC6E1F"/>
    <w:rsid w:val="00B43F29"/>
    <w:rsid w:val="00BC3955"/>
    <w:rsid w:val="00C2422F"/>
    <w:rsid w:val="00CD4B90"/>
    <w:rsid w:val="00D0756C"/>
    <w:rsid w:val="00D11E3D"/>
    <w:rsid w:val="00D46698"/>
    <w:rsid w:val="00EB5A85"/>
    <w:rsid w:val="00FA07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lang w:val="id-ID" w:eastAsia="en-ID"/>
    </w:r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s="SimSu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FootnoteText">
    <w:name w:val="footnote text"/>
    <w:basedOn w:val="Normal"/>
    <w:link w:val="FootnoteTextChar"/>
    <w:uiPriority w:val="99"/>
    <w:pPr>
      <w:spacing w:after="0" w:line="240" w:lineRule="auto"/>
    </w:pPr>
    <w:rPr>
      <w:rFonts w:cs="SimSun"/>
      <w:sz w:val="20"/>
      <w:szCs w:val="20"/>
      <w:lang w:val="en-ID" w:eastAsia="en-US"/>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NormalWeb">
    <w:name w:val="Normal (Web)"/>
    <w:basedOn w:val="Normal"/>
    <w:uiPriority w:val="99"/>
    <w:rPr>
      <w:rFonts w:ascii="Times New Roman" w:hAnsi="Times New Roman" w:cs="Times New Roman"/>
      <w:sz w:val="24"/>
      <w:szCs w:val="24"/>
    </w:rPr>
  </w:style>
  <w:style w:type="paragraph" w:styleId="ListParagraph">
    <w:name w:val="List Paragraph"/>
    <w:basedOn w:val="Normal"/>
    <w:uiPriority w:val="34"/>
    <w:qFormat/>
    <w:pPr>
      <w:ind w:left="720"/>
      <w:contextualSpacing/>
    </w:pPr>
    <w:rPr>
      <w:rFonts w:cs="SimSun"/>
      <w:lang w:val="en-ID" w:eastAsia="en-US"/>
    </w:rPr>
  </w:style>
  <w:style w:type="character" w:customStyle="1" w:styleId="Heading1Char">
    <w:name w:val="Heading 1 Char"/>
    <w:basedOn w:val="DefaultParagraphFont"/>
    <w:link w:val="Heading1"/>
    <w:uiPriority w:val="9"/>
    <w:rPr>
      <w:rFonts w:ascii="Calibri Light" w:eastAsia="SimSun" w:hAnsi="Calibri Light" w:cs="SimSun"/>
      <w:color w:val="2F5496"/>
      <w:sz w:val="32"/>
      <w:szCs w:val="32"/>
      <w:lang w:val="id-ID" w:eastAsia="en-ID"/>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Calibri"/>
      <w:lang w:val="id-ID" w:eastAsia="en-ID"/>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Calibri"/>
      <w:lang w:val="id-ID" w:eastAsia="en-ID"/>
    </w:rPr>
  </w:style>
  <w:style w:type="paragraph" w:styleId="Bibliography">
    <w:name w:val="Bibliography"/>
    <w:basedOn w:val="Normal"/>
    <w:next w:val="Normal"/>
    <w:uiPriority w:val="37"/>
    <w:pPr>
      <w:spacing w:after="240" w:line="240" w:lineRule="auto"/>
      <w:ind w:left="720" w:hanging="720"/>
    </w:pPr>
  </w:style>
  <w:style w:type="character" w:styleId="PlaceholderText">
    <w:name w:val="Placeholder Text"/>
    <w:basedOn w:val="DefaultParagraphFont"/>
    <w:uiPriority w:val="99"/>
    <w:semiHidden/>
    <w:rsid w:val="00041B3F"/>
    <w:rPr>
      <w:color w:val="666666"/>
    </w:rPr>
  </w:style>
  <w:style w:type="character" w:styleId="CommentReference">
    <w:name w:val="annotation reference"/>
    <w:basedOn w:val="DefaultParagraphFont"/>
    <w:uiPriority w:val="99"/>
    <w:semiHidden/>
    <w:unhideWhenUsed/>
    <w:rsid w:val="004B7B4E"/>
    <w:rPr>
      <w:sz w:val="16"/>
      <w:szCs w:val="16"/>
    </w:rPr>
  </w:style>
  <w:style w:type="paragraph" w:styleId="CommentText">
    <w:name w:val="annotation text"/>
    <w:basedOn w:val="Normal"/>
    <w:link w:val="CommentTextChar"/>
    <w:uiPriority w:val="99"/>
    <w:unhideWhenUsed/>
    <w:rsid w:val="004B7B4E"/>
    <w:pPr>
      <w:spacing w:line="240" w:lineRule="auto"/>
    </w:pPr>
    <w:rPr>
      <w:sz w:val="20"/>
      <w:szCs w:val="20"/>
    </w:rPr>
  </w:style>
  <w:style w:type="character" w:customStyle="1" w:styleId="CommentTextChar">
    <w:name w:val="Comment Text Char"/>
    <w:basedOn w:val="DefaultParagraphFont"/>
    <w:link w:val="CommentText"/>
    <w:uiPriority w:val="99"/>
    <w:rsid w:val="004B7B4E"/>
    <w:rPr>
      <w:rFonts w:cs="Calibri"/>
      <w:sz w:val="20"/>
      <w:szCs w:val="20"/>
      <w:lang w:val="id-ID" w:eastAsia="en-ID"/>
    </w:rPr>
  </w:style>
  <w:style w:type="paragraph" w:styleId="CommentSubject">
    <w:name w:val="annotation subject"/>
    <w:basedOn w:val="CommentText"/>
    <w:next w:val="CommentText"/>
    <w:link w:val="CommentSubjectChar"/>
    <w:uiPriority w:val="99"/>
    <w:semiHidden/>
    <w:unhideWhenUsed/>
    <w:rsid w:val="004B7B4E"/>
    <w:rPr>
      <w:b/>
      <w:bCs/>
    </w:rPr>
  </w:style>
  <w:style w:type="character" w:customStyle="1" w:styleId="CommentSubjectChar">
    <w:name w:val="Comment Subject Char"/>
    <w:basedOn w:val="CommentTextChar"/>
    <w:link w:val="CommentSubject"/>
    <w:uiPriority w:val="99"/>
    <w:semiHidden/>
    <w:rsid w:val="004B7B4E"/>
    <w:rPr>
      <w:rFonts w:cs="Calibri"/>
      <w:b/>
      <w:bCs/>
      <w:sz w:val="20"/>
      <w:szCs w:val="20"/>
      <w:lang w:val="id-ID" w:eastAsia="en-ID"/>
    </w:rPr>
  </w:style>
  <w:style w:type="character" w:customStyle="1" w:styleId="UnresolvedMention">
    <w:name w:val="Unresolved Mention"/>
    <w:basedOn w:val="DefaultParagraphFont"/>
    <w:uiPriority w:val="99"/>
    <w:semiHidden/>
    <w:unhideWhenUsed/>
    <w:rsid w:val="0094700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lang w:val="id-ID" w:eastAsia="en-ID"/>
    </w:r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s="SimSu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FootnoteText">
    <w:name w:val="footnote text"/>
    <w:basedOn w:val="Normal"/>
    <w:link w:val="FootnoteTextChar"/>
    <w:uiPriority w:val="99"/>
    <w:pPr>
      <w:spacing w:after="0" w:line="240" w:lineRule="auto"/>
    </w:pPr>
    <w:rPr>
      <w:rFonts w:cs="SimSun"/>
      <w:sz w:val="20"/>
      <w:szCs w:val="20"/>
      <w:lang w:val="en-ID" w:eastAsia="en-US"/>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NormalWeb">
    <w:name w:val="Normal (Web)"/>
    <w:basedOn w:val="Normal"/>
    <w:uiPriority w:val="99"/>
    <w:rPr>
      <w:rFonts w:ascii="Times New Roman" w:hAnsi="Times New Roman" w:cs="Times New Roman"/>
      <w:sz w:val="24"/>
      <w:szCs w:val="24"/>
    </w:rPr>
  </w:style>
  <w:style w:type="paragraph" w:styleId="ListParagraph">
    <w:name w:val="List Paragraph"/>
    <w:basedOn w:val="Normal"/>
    <w:uiPriority w:val="34"/>
    <w:qFormat/>
    <w:pPr>
      <w:ind w:left="720"/>
      <w:contextualSpacing/>
    </w:pPr>
    <w:rPr>
      <w:rFonts w:cs="SimSun"/>
      <w:lang w:val="en-ID" w:eastAsia="en-US"/>
    </w:rPr>
  </w:style>
  <w:style w:type="character" w:customStyle="1" w:styleId="Heading1Char">
    <w:name w:val="Heading 1 Char"/>
    <w:basedOn w:val="DefaultParagraphFont"/>
    <w:link w:val="Heading1"/>
    <w:uiPriority w:val="9"/>
    <w:rPr>
      <w:rFonts w:ascii="Calibri Light" w:eastAsia="SimSun" w:hAnsi="Calibri Light" w:cs="SimSun"/>
      <w:color w:val="2F5496"/>
      <w:sz w:val="32"/>
      <w:szCs w:val="32"/>
      <w:lang w:val="id-ID" w:eastAsia="en-ID"/>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Calibri"/>
      <w:lang w:val="id-ID" w:eastAsia="en-ID"/>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Calibri"/>
      <w:lang w:val="id-ID" w:eastAsia="en-ID"/>
    </w:rPr>
  </w:style>
  <w:style w:type="paragraph" w:styleId="Bibliography">
    <w:name w:val="Bibliography"/>
    <w:basedOn w:val="Normal"/>
    <w:next w:val="Normal"/>
    <w:uiPriority w:val="37"/>
    <w:pPr>
      <w:spacing w:after="240" w:line="240" w:lineRule="auto"/>
      <w:ind w:left="720" w:hanging="720"/>
    </w:pPr>
  </w:style>
  <w:style w:type="character" w:styleId="PlaceholderText">
    <w:name w:val="Placeholder Text"/>
    <w:basedOn w:val="DefaultParagraphFont"/>
    <w:uiPriority w:val="99"/>
    <w:semiHidden/>
    <w:rsid w:val="00041B3F"/>
    <w:rPr>
      <w:color w:val="666666"/>
    </w:rPr>
  </w:style>
  <w:style w:type="character" w:styleId="CommentReference">
    <w:name w:val="annotation reference"/>
    <w:basedOn w:val="DefaultParagraphFont"/>
    <w:uiPriority w:val="99"/>
    <w:semiHidden/>
    <w:unhideWhenUsed/>
    <w:rsid w:val="004B7B4E"/>
    <w:rPr>
      <w:sz w:val="16"/>
      <w:szCs w:val="16"/>
    </w:rPr>
  </w:style>
  <w:style w:type="paragraph" w:styleId="CommentText">
    <w:name w:val="annotation text"/>
    <w:basedOn w:val="Normal"/>
    <w:link w:val="CommentTextChar"/>
    <w:uiPriority w:val="99"/>
    <w:unhideWhenUsed/>
    <w:rsid w:val="004B7B4E"/>
    <w:pPr>
      <w:spacing w:line="240" w:lineRule="auto"/>
    </w:pPr>
    <w:rPr>
      <w:sz w:val="20"/>
      <w:szCs w:val="20"/>
    </w:rPr>
  </w:style>
  <w:style w:type="character" w:customStyle="1" w:styleId="CommentTextChar">
    <w:name w:val="Comment Text Char"/>
    <w:basedOn w:val="DefaultParagraphFont"/>
    <w:link w:val="CommentText"/>
    <w:uiPriority w:val="99"/>
    <w:rsid w:val="004B7B4E"/>
    <w:rPr>
      <w:rFonts w:cs="Calibri"/>
      <w:sz w:val="20"/>
      <w:szCs w:val="20"/>
      <w:lang w:val="id-ID" w:eastAsia="en-ID"/>
    </w:rPr>
  </w:style>
  <w:style w:type="paragraph" w:styleId="CommentSubject">
    <w:name w:val="annotation subject"/>
    <w:basedOn w:val="CommentText"/>
    <w:next w:val="CommentText"/>
    <w:link w:val="CommentSubjectChar"/>
    <w:uiPriority w:val="99"/>
    <w:semiHidden/>
    <w:unhideWhenUsed/>
    <w:rsid w:val="004B7B4E"/>
    <w:rPr>
      <w:b/>
      <w:bCs/>
    </w:rPr>
  </w:style>
  <w:style w:type="character" w:customStyle="1" w:styleId="CommentSubjectChar">
    <w:name w:val="Comment Subject Char"/>
    <w:basedOn w:val="CommentTextChar"/>
    <w:link w:val="CommentSubject"/>
    <w:uiPriority w:val="99"/>
    <w:semiHidden/>
    <w:rsid w:val="004B7B4E"/>
    <w:rPr>
      <w:rFonts w:cs="Calibri"/>
      <w:b/>
      <w:bCs/>
      <w:sz w:val="20"/>
      <w:szCs w:val="20"/>
      <w:lang w:val="id-ID" w:eastAsia="en-ID"/>
    </w:rPr>
  </w:style>
  <w:style w:type="character" w:customStyle="1" w:styleId="UnresolvedMention">
    <w:name w:val="Unresolved Mention"/>
    <w:basedOn w:val="DefaultParagraphFont"/>
    <w:uiPriority w:val="99"/>
    <w:semiHidden/>
    <w:unhideWhenUsed/>
    <w:rsid w:val="00947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1849/jurkim.v1i1.7889" TargetMode="External"/><Relationship Id="rId18" Type="http://schemas.openxmlformats.org/officeDocument/2006/relationships/hyperlink" Target="https://www.lawyer-ahdanramdani.com/penjelasan-pasal-72-kuhp-pembebasan-bersyarat-sebagai-tahap-transisi-pemasyarakatan-narapidana/" TargetMode="External"/><Relationship Id="rId26" Type="http://schemas.openxmlformats.org/officeDocument/2006/relationships/hyperlink" Target="http://www.dandapala.com" TargetMode="External"/><Relationship Id="rId3" Type="http://schemas.openxmlformats.org/officeDocument/2006/relationships/styles" Target="styles.xml"/><Relationship Id="rId21" Type="http://schemas.openxmlformats.org/officeDocument/2006/relationships/hyperlink" Target="https://mongabay.co.id/2025/08/21/opini-jalan-panjang-menuju-keadilan-ekologis/"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bbksda-riau.id/index.php?r=post-detail&amp;id=1580&amp;token=9f553ae9d2d67546991f51da7142fab3" TargetMode="External"/><Relationship Id="rId17" Type="http://schemas.openxmlformats.org/officeDocument/2006/relationships/hyperlink" Target="https://www.law-justice.co/artikel/174242/landak-jawa-primadona-hutan-yang-butuhkan-perlindungan/" TargetMode="External"/><Relationship Id="rId25" Type="http://schemas.openxmlformats.org/officeDocument/2006/relationships/hyperlink" Target="http://www.walhi.or.id/deklarasi-sumba-tentang-keadilan-ekologi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oodnewsfromindonesia.id/2025/09/13/iniah-hystrix-javanica-spesies-landak-asli-indonesia" TargetMode="External"/><Relationship Id="rId20" Type="http://schemas.openxmlformats.org/officeDocument/2006/relationships/hyperlink" Target="https://marinews.mahkamahagung.go.id/artikel/ekosida-dan-ketidakadilan-ekologis-0KB" TargetMode="External"/><Relationship Id="rId29" Type="http://schemas.openxmlformats.org/officeDocument/2006/relationships/hyperlink" Target="https://www.dandapala.com/artic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laikliringkehati.kemenlh.go.id/2024/09/20/terbitnya-uu-32-tahun-2024-perkuat-konservasi-sumber-daya-alam-hayati-dan-ekosistemnya-di-tingkat-tapak/" TargetMode="External"/><Relationship Id="rId24" Type="http://schemas.openxmlformats.org/officeDocument/2006/relationships/hyperlink" Target="https://doi.org/10.52249/ilr.v3i1.233"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31869/mi.v17i1.4748" TargetMode="External"/><Relationship Id="rId23" Type="http://schemas.openxmlformats.org/officeDocument/2006/relationships/hyperlink" Target="https://literasihukum.com/konsep-keadilan-ekologis" TargetMode="External"/><Relationship Id="rId28" Type="http://schemas.openxmlformats.org/officeDocument/2006/relationships/hyperlink" Target="http://www.dandapala.com" TargetMode="External"/><Relationship Id="rId36" Type="http://schemas.openxmlformats.org/officeDocument/2006/relationships/theme" Target="theme/theme1.xml"/><Relationship Id="rId10" Type="http://schemas.openxmlformats.org/officeDocument/2006/relationships/hyperlink" Target="http://www.dandapala.com" TargetMode="External"/><Relationship Id="rId19" Type="http://schemas.openxmlformats.org/officeDocument/2006/relationships/hyperlink" Target="https://lenteratoday.com/post/item/228760/Kasus-Landak-di-Madiun-Terdakwa-Divonis-Percobaan-Setahun"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andapala.com" TargetMode="External"/><Relationship Id="rId14" Type="http://schemas.openxmlformats.org/officeDocument/2006/relationships/hyperlink" Target="https://akar.or.id/keadilan-ekologis-lintas-spesies/" TargetMode="External"/><Relationship Id="rId22" Type="http://schemas.openxmlformats.org/officeDocument/2006/relationships/hyperlink" Target="https://doi.org/10.56370/jhlg.v6i11.1715" TargetMode="External"/><Relationship Id="rId27" Type="http://schemas.openxmlformats.org/officeDocument/2006/relationships/hyperlink" Target="https://www.dandapala.com/article" TargetMode="External"/><Relationship Id="rId30" Type="http://schemas.openxmlformats.org/officeDocument/2006/relationships/header" Target="header1.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8829E-1B30-4759-9123-93D8BD971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6741</Words>
  <Characters>38428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avita</dc:creator>
  <cp:lastModifiedBy>avita</cp:lastModifiedBy>
  <cp:revision>2</cp:revision>
  <dcterms:created xsi:type="dcterms:W3CDTF">2026-04-14T07:34:00Z</dcterms:created>
  <dcterms:modified xsi:type="dcterms:W3CDTF">2026-04-14T07:34:00Z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49ab1354-2835-4c9d-90d8-3c6b80cc41a0</vt:lpwstr>
  </property>
</Properties>
</file>